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1255C" w14:textId="3EFF2577" w:rsidR="00E5556B" w:rsidRPr="00E5556B" w:rsidRDefault="00E5556B" w:rsidP="00827084">
      <w:pPr>
        <w:pStyle w:val="Nagwek1"/>
        <w:spacing w:before="480"/>
      </w:pPr>
      <w:r w:rsidRPr="00E5556B">
        <w:t xml:space="preserve">Zarządzenie Nr </w:t>
      </w:r>
      <w:r w:rsidR="00D8678A">
        <w:t>1</w:t>
      </w:r>
      <w:r w:rsidR="00B779FF">
        <w:t>4</w:t>
      </w:r>
      <w:r w:rsidRPr="00E5556B">
        <w:t xml:space="preserve"> </w:t>
      </w:r>
      <w:r w:rsidRPr="00E5556B">
        <w:br/>
        <w:t xml:space="preserve">Dziekana Wydziału Technologii i Inżynierii Chemicznej </w:t>
      </w:r>
      <w:r w:rsidRPr="00E5556B">
        <w:br/>
        <w:t xml:space="preserve">Zachodniopomorskiego Uniwersytetu Technologicznego w Szczecinie </w:t>
      </w:r>
      <w:r w:rsidRPr="00E5556B">
        <w:br/>
        <w:t xml:space="preserve">z dnia </w:t>
      </w:r>
      <w:r w:rsidR="00D8678A">
        <w:t>6 lipca</w:t>
      </w:r>
      <w:r w:rsidR="00A64C0F">
        <w:t xml:space="preserve"> 2021</w:t>
      </w:r>
      <w:r w:rsidRPr="00E5556B">
        <w:t xml:space="preserve"> r.</w:t>
      </w:r>
    </w:p>
    <w:p w14:paraId="3DEE4234" w14:textId="2C9FDA19" w:rsidR="00A44266" w:rsidRPr="00D64CA8" w:rsidRDefault="00A44266" w:rsidP="00D64CA8">
      <w:pPr>
        <w:pStyle w:val="Nagwek2"/>
        <w:ind w:left="-238" w:right="-321"/>
        <w:rPr>
          <w:spacing w:val="0"/>
        </w:rPr>
      </w:pPr>
      <w:r w:rsidRPr="00D64CA8">
        <w:rPr>
          <w:spacing w:val="0"/>
        </w:rPr>
        <w:t xml:space="preserve">w sprawie wprowadzenia „Wydziałowej procedury </w:t>
      </w:r>
      <w:r w:rsidR="00373BD7" w:rsidRPr="000B69F3">
        <w:t>okresowych przeglądów programów studiów oraz zgłaszania uwag i</w:t>
      </w:r>
      <w:r w:rsidR="00373BD7">
        <w:t> </w:t>
      </w:r>
      <w:r w:rsidR="00373BD7" w:rsidRPr="000B69F3">
        <w:t>zmian do programów studiów</w:t>
      </w:r>
      <w:r w:rsidRPr="00D64CA8">
        <w:rPr>
          <w:spacing w:val="0"/>
        </w:rPr>
        <w:t>”</w:t>
      </w:r>
    </w:p>
    <w:p w14:paraId="5BFD816F" w14:textId="77777777" w:rsidR="00E5556B" w:rsidRPr="00186F97" w:rsidRDefault="00E5556B" w:rsidP="00E5556B">
      <w:pPr>
        <w:pStyle w:val="Podstawaprawna"/>
        <w:rPr>
          <w:spacing w:val="0"/>
        </w:rPr>
      </w:pPr>
      <w:r w:rsidRPr="00186F97">
        <w:rPr>
          <w:spacing w:val="0"/>
        </w:rPr>
        <w:t>Na podstawie zarządzenia nr 16 Rektora ZUT z</w:t>
      </w:r>
      <w:r>
        <w:rPr>
          <w:spacing w:val="0"/>
        </w:rPr>
        <w:t xml:space="preserve"> </w:t>
      </w:r>
      <w:r w:rsidRPr="00186F97">
        <w:rPr>
          <w:spacing w:val="0"/>
        </w:rPr>
        <w:t>dnia 3 kwietnia 2017 r. w sprawie Podstaw funkcjonowania Wewnętrznego Systemu Zapewniania Jakości Kształcenia oraz wytycznych do</w:t>
      </w:r>
      <w:r>
        <w:rPr>
          <w:spacing w:val="0"/>
        </w:rPr>
        <w:t> </w:t>
      </w:r>
      <w:r w:rsidRPr="00186F97">
        <w:rPr>
          <w:spacing w:val="0"/>
        </w:rPr>
        <w:t xml:space="preserve">realizacji oceny jakości w obszarach działania tego systemu w Zachodniopomorskim Uniwersytecie Technologicznym w Szczecinie oraz § 8 pkt. 13 </w:t>
      </w:r>
      <w:r w:rsidRPr="00186F97">
        <w:rPr>
          <w:spacing w:val="0"/>
          <w:szCs w:val="24"/>
        </w:rPr>
        <w:t>zarządzenia nr 117 Rektora ZUT z</w:t>
      </w:r>
      <w:r>
        <w:rPr>
          <w:spacing w:val="0"/>
          <w:szCs w:val="24"/>
        </w:rPr>
        <w:t> </w:t>
      </w:r>
      <w:r w:rsidRPr="00186F97">
        <w:rPr>
          <w:spacing w:val="0"/>
          <w:szCs w:val="24"/>
        </w:rPr>
        <w:t>dnia</w:t>
      </w:r>
      <w:r>
        <w:rPr>
          <w:spacing w:val="0"/>
          <w:szCs w:val="24"/>
        </w:rPr>
        <w:t> </w:t>
      </w:r>
      <w:r w:rsidRPr="00186F97">
        <w:rPr>
          <w:spacing w:val="0"/>
          <w:szCs w:val="24"/>
        </w:rPr>
        <w:t xml:space="preserve">4 września 2020 r. </w:t>
      </w:r>
      <w:r w:rsidRPr="00186F97">
        <w:rPr>
          <w:i/>
          <w:spacing w:val="0"/>
          <w:szCs w:val="24"/>
        </w:rPr>
        <w:t>w sprawie zakresów obowiązków osób pełniących funkcje kierownicze na</w:t>
      </w:r>
      <w:r>
        <w:rPr>
          <w:i/>
          <w:spacing w:val="0"/>
          <w:szCs w:val="24"/>
        </w:rPr>
        <w:t> </w:t>
      </w:r>
      <w:r w:rsidRPr="00186F97">
        <w:rPr>
          <w:i/>
          <w:spacing w:val="0"/>
          <w:szCs w:val="24"/>
        </w:rPr>
        <w:t>kadencję 2020 – 2024</w:t>
      </w:r>
      <w:r>
        <w:rPr>
          <w:i/>
          <w:spacing w:val="0"/>
          <w:szCs w:val="24"/>
        </w:rPr>
        <w:t xml:space="preserve"> </w:t>
      </w:r>
      <w:r w:rsidRPr="00186F97">
        <w:rPr>
          <w:spacing w:val="0"/>
        </w:rPr>
        <w:t>zarządza się co następuje:</w:t>
      </w:r>
    </w:p>
    <w:p w14:paraId="275B5FAF" w14:textId="77777777" w:rsidR="00E5556B" w:rsidRPr="00A44266" w:rsidRDefault="00E5556B" w:rsidP="00A44266">
      <w:pPr>
        <w:pStyle w:val="Nagwek3"/>
      </w:pPr>
      <w:r w:rsidRPr="00A44266">
        <w:t>§</w:t>
      </w:r>
      <w:r w:rsidRPr="00A44266">
        <w:rPr>
          <w:color w:val="FFFFFF" w:themeColor="background1"/>
          <w:sz w:val="2"/>
          <w:szCs w:val="2"/>
        </w:rPr>
        <w:t>paragraf </w:t>
      </w:r>
      <w:r w:rsidRPr="00A44266">
        <w:t>1.</w:t>
      </w:r>
    </w:p>
    <w:p w14:paraId="440AF468" w14:textId="52BB8E6E" w:rsidR="00A44266" w:rsidRPr="00A44266" w:rsidRDefault="00A44266" w:rsidP="00A44266">
      <w:pPr>
        <w:pStyle w:val="Akapitzlist"/>
      </w:pPr>
      <w:r w:rsidRPr="00A44266">
        <w:t xml:space="preserve">Wprowadza się „Wydziałową procedurę </w:t>
      </w:r>
      <w:r w:rsidR="00373BD7" w:rsidRPr="000B69F3">
        <w:rPr>
          <w:szCs w:val="24"/>
        </w:rPr>
        <w:t>okresowych przeglądów programów studiów oraz zgłaszania uwag i</w:t>
      </w:r>
      <w:r w:rsidR="00373BD7">
        <w:rPr>
          <w:szCs w:val="24"/>
        </w:rPr>
        <w:t> </w:t>
      </w:r>
      <w:r w:rsidR="00373BD7" w:rsidRPr="000B69F3">
        <w:rPr>
          <w:szCs w:val="24"/>
        </w:rPr>
        <w:t>zmian do programów studiów</w:t>
      </w:r>
      <w:r w:rsidRPr="00A44266">
        <w:t>”, stanowiącą załącznik do niniejszego zarządzenia.</w:t>
      </w:r>
    </w:p>
    <w:p w14:paraId="734F1F75" w14:textId="77777777" w:rsidR="00A44266" w:rsidRPr="000F17FE" w:rsidRDefault="00A44266" w:rsidP="00A44266">
      <w:pPr>
        <w:pStyle w:val="Nagwek3"/>
      </w:pPr>
      <w:r w:rsidRPr="000F17FE">
        <w:t>§</w:t>
      </w:r>
      <w:r w:rsidRPr="00A44266">
        <w:rPr>
          <w:color w:val="FFFFFF" w:themeColor="background1"/>
          <w:sz w:val="2"/>
          <w:szCs w:val="2"/>
        </w:rPr>
        <w:t>paragraf </w:t>
      </w:r>
      <w:r w:rsidRPr="000F17FE">
        <w:t>2.</w:t>
      </w:r>
    </w:p>
    <w:p w14:paraId="613364BA" w14:textId="2C1DD7EC" w:rsidR="00373BD7" w:rsidRDefault="00373BD7" w:rsidP="00373BD7">
      <w:pPr>
        <w:pStyle w:val="Akapitzlist"/>
      </w:pPr>
      <w:r>
        <w:t>Przestaj</w:t>
      </w:r>
      <w:r w:rsidR="005C7BC7">
        <w:t>ą</w:t>
      </w:r>
      <w:r>
        <w:t xml:space="preserve"> obowiązywać</w:t>
      </w:r>
      <w:r w:rsidR="005C7BC7">
        <w:t>:</w:t>
      </w:r>
      <w:r>
        <w:t xml:space="preserve"> „</w:t>
      </w:r>
      <w:r w:rsidRPr="00373BD7">
        <w:t>Wydziałowa procedura okresowych przeglądów programów studiów</w:t>
      </w:r>
      <w:r>
        <w:t>” (nr WTiICh/O-I/4/W</w:t>
      </w:r>
      <w:r>
        <w:rPr>
          <w:shd w:val="clear" w:color="auto" w:fill="FFFFFF"/>
          <w:lang w:eastAsia="pl-PL"/>
        </w:rPr>
        <w:t xml:space="preserve">) </w:t>
      </w:r>
      <w:r w:rsidR="005C7BC7">
        <w:rPr>
          <w:shd w:val="clear" w:color="auto" w:fill="FFFFFF"/>
          <w:lang w:eastAsia="pl-PL"/>
        </w:rPr>
        <w:t>oraz „</w:t>
      </w:r>
      <w:r w:rsidR="005C7BC7" w:rsidRPr="005C7BC7">
        <w:t>Wydziałowa procedura zgłaszania uwag i zmian do programów studiów i programów kształcenia</w:t>
      </w:r>
      <w:r w:rsidR="005C7BC7">
        <w:t xml:space="preserve">”, </w:t>
      </w:r>
      <w:r w:rsidR="005C7BC7">
        <w:rPr>
          <w:shd w:val="clear" w:color="auto" w:fill="FFFFFF"/>
          <w:lang w:eastAsia="pl-PL"/>
        </w:rPr>
        <w:t>zatwierdzone przez Dziekana WTiICh w dniu 22.11.2016 r.</w:t>
      </w:r>
    </w:p>
    <w:p w14:paraId="0BAC0EB0" w14:textId="77777777" w:rsidR="00373BD7" w:rsidRPr="0099001D" w:rsidRDefault="00373BD7" w:rsidP="00373BD7">
      <w:pPr>
        <w:pStyle w:val="Nagwek3"/>
      </w:pPr>
      <w:r w:rsidRPr="0099001D">
        <w:t>§</w:t>
      </w:r>
      <w:r w:rsidRPr="00A44266">
        <w:rPr>
          <w:color w:val="FFFFFF" w:themeColor="background1"/>
          <w:sz w:val="2"/>
          <w:szCs w:val="2"/>
        </w:rPr>
        <w:t>paragraf </w:t>
      </w:r>
      <w:r>
        <w:t>3</w:t>
      </w:r>
      <w:r w:rsidRPr="0099001D">
        <w:t>.</w:t>
      </w:r>
    </w:p>
    <w:p w14:paraId="41B7F59E" w14:textId="77777777" w:rsidR="00E5556B" w:rsidRPr="0058662C" w:rsidRDefault="00E5556B" w:rsidP="00A44266">
      <w:pPr>
        <w:pStyle w:val="Akapitzlist"/>
      </w:pPr>
      <w:r w:rsidRPr="00152E90">
        <w:t>Zarządzenie</w:t>
      </w:r>
      <w:r w:rsidRPr="0058662C">
        <w:t xml:space="preserve"> wchodzi w życie z dniem podpisania.</w:t>
      </w:r>
    </w:p>
    <w:p w14:paraId="495694D3" w14:textId="77777777" w:rsidR="00E5556B" w:rsidRDefault="00E5556B" w:rsidP="00E5556B">
      <w:pPr>
        <w:pStyle w:val="Osobapodpisujca"/>
      </w:pPr>
      <w:r w:rsidRPr="00C75118">
        <w:t>Dziekan</w:t>
      </w:r>
      <w:r>
        <w:br/>
      </w:r>
      <w:r w:rsidRPr="00E66145">
        <w:t>Wydziału Technologii i Inżynierii Chemicznej</w:t>
      </w:r>
      <w:r>
        <w:br/>
      </w:r>
      <w:r>
        <w:br/>
      </w:r>
      <w:r>
        <w:br/>
      </w:r>
      <w:r w:rsidRPr="00E66145">
        <w:t xml:space="preserve">prof. dr hab. inż. </w:t>
      </w:r>
      <w:r>
        <w:t>Rafał Rakoczy</w:t>
      </w:r>
    </w:p>
    <w:p w14:paraId="2B2152C5" w14:textId="77777777" w:rsidR="00E5556B" w:rsidRDefault="00E5556B" w:rsidP="00E5556B">
      <w:pPr>
        <w:pStyle w:val="Zaacznikdozarzdzenia"/>
        <w:sectPr w:rsidR="00E5556B" w:rsidSect="00827084">
          <w:pgSz w:w="11906" w:h="16838" w:code="9"/>
          <w:pgMar w:top="851" w:right="1416" w:bottom="851" w:left="1418" w:header="709" w:footer="709" w:gutter="0"/>
          <w:cols w:space="708"/>
          <w:titlePg/>
          <w:docGrid w:linePitch="360"/>
        </w:sectPr>
      </w:pPr>
    </w:p>
    <w:p w14:paraId="28FDA413" w14:textId="52D7EF87" w:rsidR="005F48D3" w:rsidRDefault="005F48D3" w:rsidP="00356B27">
      <w:pPr>
        <w:pStyle w:val="Zaacznikdozarzdzenia"/>
        <w:outlineLvl w:val="0"/>
      </w:pPr>
      <w:r w:rsidRPr="00152E90">
        <w:lastRenderedPageBreak/>
        <w:t>Załącznik</w:t>
      </w:r>
      <w:r w:rsidRPr="001D150F">
        <w:br/>
        <w:t xml:space="preserve">do zarządzenia nr </w:t>
      </w:r>
      <w:r w:rsidR="009C3488">
        <w:t>1</w:t>
      </w:r>
      <w:r w:rsidR="000B1D99">
        <w:t>4</w:t>
      </w:r>
      <w:r w:rsidRPr="001D150F">
        <w:t xml:space="preserve"> Dziekana WTiICh ZUT z dnia </w:t>
      </w:r>
      <w:r w:rsidR="009C3488">
        <w:t>6 lipca</w:t>
      </w:r>
      <w:r>
        <w:t xml:space="preserve"> 2021</w:t>
      </w:r>
      <w:r w:rsidRPr="001D150F">
        <w:t xml:space="preserve">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083"/>
        <w:gridCol w:w="1063"/>
        <w:gridCol w:w="2424"/>
        <w:gridCol w:w="1655"/>
      </w:tblGrid>
      <w:tr w:rsidR="00373BD7" w14:paraId="143A5FC7" w14:textId="77777777" w:rsidTr="00572BB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DC40" w14:textId="27249F51" w:rsidR="00373BD7" w:rsidRPr="00515DEB" w:rsidRDefault="00373BD7" w:rsidP="00572BBE">
            <w:pPr>
              <w:pStyle w:val="Nagwek"/>
              <w:spacing w:line="360" w:lineRule="auto"/>
              <w:jc w:val="center"/>
            </w:pPr>
            <w:bookmarkStart w:id="0" w:name="_Hlk484520536"/>
            <w:r w:rsidRPr="00515DEB">
              <w:rPr>
                <w:rFonts w:cs="Calibri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6714416D" wp14:editId="19D8A452">
                  <wp:extent cx="1019175" cy="857250"/>
                  <wp:effectExtent l="0" t="0" r="9525" b="0"/>
                  <wp:docPr id="4" name="Obraz 4" descr="Logo Wydziału Technologii i Inżynierii Chemicz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Wydziału Technologii i Inżynierii Chemiczn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3B13" w14:textId="77777777" w:rsidR="00373BD7" w:rsidRPr="00685926" w:rsidRDefault="00373BD7" w:rsidP="00572BBE">
            <w:pPr>
              <w:spacing w:after="0" w:line="360" w:lineRule="auto"/>
              <w:jc w:val="center"/>
            </w:pPr>
            <w:r w:rsidRPr="00C931BE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OPRACOWAŁA:</w:t>
            </w:r>
            <w:r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931BE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Wydziałowa Komisja </w:t>
            </w:r>
            <w:r w:rsidRPr="00C931BE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  <w:t>ds. Jakości Kształcenia (WKJK)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7BF" w14:textId="77777777" w:rsidR="00373BD7" w:rsidRPr="00515DEB" w:rsidRDefault="00373BD7" w:rsidP="00572BBE">
            <w:pPr>
              <w:pStyle w:val="Nagwek"/>
              <w:spacing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15DEB">
              <w:rPr>
                <w:rFonts w:cs="Calibri"/>
                <w:b/>
                <w:color w:val="000000"/>
                <w:sz w:val="24"/>
                <w:szCs w:val="24"/>
              </w:rPr>
              <w:t xml:space="preserve">Wersja: </w:t>
            </w:r>
          </w:p>
          <w:p w14:paraId="29B4D493" w14:textId="77777777" w:rsidR="00373BD7" w:rsidRPr="00515DEB" w:rsidRDefault="00373BD7" w:rsidP="00572BBE">
            <w:pPr>
              <w:pStyle w:val="Nagwek"/>
              <w:spacing w:line="360" w:lineRule="auto"/>
              <w:jc w:val="center"/>
            </w:pPr>
            <w:r w:rsidRPr="00515DEB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C8FF" w14:textId="5375FEA3" w:rsidR="00373BD7" w:rsidRDefault="00373BD7" w:rsidP="000B1D99">
            <w:pPr>
              <w:spacing w:after="0" w:line="360" w:lineRule="auto"/>
              <w:jc w:val="center"/>
            </w:pPr>
            <w:r w:rsidRPr="00C931BE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Data zatwierdzenia:</w:t>
            </w:r>
            <w:r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B1D99">
              <w:rPr>
                <w:rFonts w:cs="Calibri"/>
                <w:color w:val="000000"/>
                <w:sz w:val="24"/>
                <w:szCs w:val="24"/>
                <w:lang w:eastAsia="pl-PL"/>
              </w:rPr>
              <w:t>06.07</w:t>
            </w:r>
            <w:r w:rsidRPr="00C931BE">
              <w:rPr>
                <w:rFonts w:cs="Calibri"/>
                <w:color w:val="000000"/>
                <w:sz w:val="24"/>
                <w:szCs w:val="24"/>
                <w:lang w:eastAsia="pl-PL"/>
              </w:rPr>
              <w:t>.202</w:t>
            </w:r>
            <w:r w:rsidR="000B1D99">
              <w:rPr>
                <w:rFonts w:cs="Calibri"/>
                <w:color w:val="000000"/>
                <w:sz w:val="24"/>
                <w:szCs w:val="24"/>
                <w:lang w:eastAsia="pl-PL"/>
              </w:rPr>
              <w:t>1</w:t>
            </w:r>
            <w:r w:rsidRPr="00C931BE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9DF4" w14:textId="1CB4B8C3" w:rsidR="00373BD7" w:rsidRDefault="00373BD7" w:rsidP="00133BB6">
            <w:pPr>
              <w:spacing w:after="0" w:line="360" w:lineRule="auto"/>
              <w:jc w:val="center"/>
            </w:pPr>
            <w:r w:rsidRPr="00C931BE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Stron:</w:t>
            </w:r>
            <w:r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="00133BB6">
              <w:rPr>
                <w:rFonts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373BD7" w14:paraId="5BD2757B" w14:textId="77777777" w:rsidTr="00572B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095F" w14:textId="77777777" w:rsidR="00373BD7" w:rsidRPr="00515DEB" w:rsidRDefault="00373BD7" w:rsidP="00572BBE">
            <w:pPr>
              <w:pStyle w:val="Nagwek"/>
              <w:spacing w:line="36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3E35" w14:textId="77777777" w:rsidR="00373BD7" w:rsidRDefault="00373BD7" w:rsidP="00572BBE">
            <w:pPr>
              <w:spacing w:after="0" w:line="360" w:lineRule="auto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2FAC" w14:textId="77777777" w:rsidR="00373BD7" w:rsidRPr="00C931BE" w:rsidRDefault="00373BD7" w:rsidP="00572BBE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C931BE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WŁAŚCICIEL PROCEDURY:</w:t>
            </w:r>
            <w:r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931BE">
              <w:rPr>
                <w:rFonts w:cs="Calibri"/>
                <w:color w:val="000000"/>
                <w:sz w:val="24"/>
                <w:szCs w:val="24"/>
                <w:lang w:eastAsia="pl-PL"/>
              </w:rPr>
              <w:t>Wydział Technologii i Inżynierii Chemicznej ZUT w Szczecinie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D113" w14:textId="77777777" w:rsidR="00373BD7" w:rsidRDefault="00373BD7" w:rsidP="00572BBE">
            <w:pPr>
              <w:spacing w:after="0" w:line="360" w:lineRule="auto"/>
              <w:jc w:val="center"/>
            </w:pPr>
            <w:r w:rsidRPr="00C931BE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ZATWIERDZIŁ:</w:t>
            </w:r>
            <w:r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931BE">
              <w:rPr>
                <w:rFonts w:cs="Calibri"/>
                <w:color w:val="000000"/>
                <w:sz w:val="24"/>
                <w:szCs w:val="24"/>
                <w:lang w:eastAsia="pl-PL"/>
              </w:rPr>
              <w:t>Dziekan WTiICh</w:t>
            </w:r>
          </w:p>
        </w:tc>
      </w:tr>
    </w:tbl>
    <w:p w14:paraId="33F1D6A3" w14:textId="77777777" w:rsidR="00373BD7" w:rsidRPr="00703A67" w:rsidRDefault="00373BD7" w:rsidP="00373BD7">
      <w:pPr>
        <w:pStyle w:val="Tytu"/>
        <w:spacing w:before="240" w:after="240"/>
      </w:pPr>
      <w:r w:rsidRPr="008B2FE6">
        <w:t>Wydziałowa procedura okresowych przeglądów programów studiów</w:t>
      </w:r>
      <w:r>
        <w:t xml:space="preserve"> oraz zgłaszania uwag </w:t>
      </w:r>
      <w:r w:rsidRPr="00CD35FB">
        <w:t xml:space="preserve">i zmian do programów studiów </w:t>
      </w:r>
    </w:p>
    <w:p w14:paraId="5FC3F4B8" w14:textId="77777777" w:rsidR="00373BD7" w:rsidRPr="00196693" w:rsidRDefault="00373BD7" w:rsidP="00373BD7">
      <w:pPr>
        <w:pStyle w:val="StylAkapitzlist14pktPogrubienie"/>
        <w:spacing w:after="160" w:line="259" w:lineRule="auto"/>
        <w:ind w:left="426"/>
        <w:jc w:val="left"/>
      </w:pPr>
      <w:r w:rsidRPr="00196693">
        <w:t>Nazwa procedury</w:t>
      </w:r>
    </w:p>
    <w:p w14:paraId="7B9017F3" w14:textId="77777777" w:rsidR="00373BD7" w:rsidRPr="000F09F5" w:rsidRDefault="00373BD7" w:rsidP="00373BD7">
      <w:pPr>
        <w:pStyle w:val="Normalnydoprocedur"/>
        <w:spacing w:line="360" w:lineRule="auto"/>
        <w:rPr>
          <w:b/>
        </w:rPr>
      </w:pPr>
      <w:r w:rsidRPr="00DD4497">
        <w:t xml:space="preserve">Wydziałowa procedura okresowych przeglądów programów studiów oraz zgłaszania uwag </w:t>
      </w:r>
      <w:r>
        <w:br/>
      </w:r>
      <w:r w:rsidRPr="00DD4497">
        <w:t>i zmian do programów studiów</w:t>
      </w:r>
      <w:r>
        <w:t>.</w:t>
      </w:r>
    </w:p>
    <w:p w14:paraId="61F3AEB3" w14:textId="77777777" w:rsidR="00373BD7" w:rsidRPr="00196693" w:rsidRDefault="00373BD7" w:rsidP="00373BD7">
      <w:pPr>
        <w:pStyle w:val="StylAkapitzlist14pktPogrubienie"/>
        <w:spacing w:after="160" w:line="259" w:lineRule="auto"/>
        <w:ind w:left="426"/>
        <w:jc w:val="left"/>
      </w:pPr>
      <w:r w:rsidRPr="00196693">
        <w:t>Cel i zakres procedury</w:t>
      </w:r>
    </w:p>
    <w:p w14:paraId="5C81F8BE" w14:textId="77777777" w:rsidR="00373BD7" w:rsidRPr="000F09F5" w:rsidRDefault="00373BD7" w:rsidP="00373BD7">
      <w:pPr>
        <w:pStyle w:val="Normalnydoprocedur"/>
        <w:spacing w:line="360" w:lineRule="auto"/>
      </w:pPr>
      <w:r w:rsidRPr="008B2FE6">
        <w:t xml:space="preserve">Celem procedury jest określenie zasad systematycznego przeglądu </w:t>
      </w:r>
      <w:r>
        <w:t xml:space="preserve">oraz doskonalenia </w:t>
      </w:r>
      <w:r w:rsidRPr="008B2FE6">
        <w:t xml:space="preserve">programów studiów </w:t>
      </w:r>
      <w:r w:rsidRPr="00DD4497">
        <w:t xml:space="preserve">oraz zgłaszania uwag i zmian do programów studiów  </w:t>
      </w:r>
      <w:r>
        <w:t xml:space="preserve">na </w:t>
      </w:r>
      <w:r w:rsidRPr="008B2FE6">
        <w:t>kierunk</w:t>
      </w:r>
      <w:r>
        <w:t>ach</w:t>
      </w:r>
      <w:r w:rsidRPr="008B2FE6">
        <w:t xml:space="preserve"> prowadzonych na Wydziale Technologii i Inżynierii Chemicznej Zachodniopomorskiego Uniwersytetu Technologicznego w Szczecinie.</w:t>
      </w:r>
      <w:r>
        <w:t xml:space="preserve"> </w:t>
      </w:r>
    </w:p>
    <w:p w14:paraId="01308A90" w14:textId="77777777" w:rsidR="00373BD7" w:rsidRPr="00196693" w:rsidRDefault="00373BD7" w:rsidP="00373BD7">
      <w:pPr>
        <w:pStyle w:val="StylAkapitzlist14pktPogrubienie"/>
        <w:spacing w:after="160" w:line="259" w:lineRule="auto"/>
        <w:ind w:left="426"/>
        <w:jc w:val="left"/>
      </w:pPr>
      <w:r w:rsidRPr="00196693">
        <w:t>Sposób postępowania</w:t>
      </w:r>
    </w:p>
    <w:p w14:paraId="3E405B41" w14:textId="74ED5ED4" w:rsidR="00373BD7" w:rsidRDefault="00373BD7" w:rsidP="00373BD7">
      <w:pPr>
        <w:pStyle w:val="doproceurpunkty"/>
        <w:numPr>
          <w:ilvl w:val="1"/>
          <w:numId w:val="13"/>
        </w:numPr>
        <w:spacing w:line="360" w:lineRule="auto"/>
        <w:ind w:left="284" w:hanging="284"/>
      </w:pPr>
      <w:r w:rsidRPr="008B2FE6">
        <w:t>Przegląd</w:t>
      </w:r>
      <w:r>
        <w:t>y</w:t>
      </w:r>
      <w:r w:rsidRPr="008B2FE6">
        <w:t xml:space="preserve"> programów </w:t>
      </w:r>
      <w:r>
        <w:t>studiów</w:t>
      </w:r>
      <w:r w:rsidRPr="008B2FE6">
        <w:t xml:space="preserve"> przeprowadzają Komisje Programowe raz w roku </w:t>
      </w:r>
      <w:r>
        <w:br/>
      </w:r>
      <w:r w:rsidRPr="008B2FE6">
        <w:t xml:space="preserve">w terminie </w:t>
      </w:r>
      <w:r w:rsidRPr="00A3791F">
        <w:t>do końca lutego roku kalendarzowego, w którym planowana jest rekrutacja na</w:t>
      </w:r>
      <w:r w:rsidR="000B1D99">
        <w:t> </w:t>
      </w:r>
      <w:r w:rsidRPr="00A3791F">
        <w:t>dany kierunek studiów.</w:t>
      </w:r>
    </w:p>
    <w:p w14:paraId="45F99525" w14:textId="77777777" w:rsidR="00373BD7" w:rsidRDefault="00373BD7" w:rsidP="00373BD7">
      <w:pPr>
        <w:pStyle w:val="doproceurpunkty"/>
        <w:numPr>
          <w:ilvl w:val="1"/>
          <w:numId w:val="13"/>
        </w:numPr>
        <w:spacing w:line="360" w:lineRule="auto"/>
        <w:ind w:left="284" w:hanging="284"/>
      </w:pPr>
      <w:r w:rsidRPr="00514BF6">
        <w:t xml:space="preserve">Przegląd </w:t>
      </w:r>
      <w:r w:rsidRPr="00264163">
        <w:t>programów studiów</w:t>
      </w:r>
      <w:r w:rsidRPr="00514BF6">
        <w:t xml:space="preserve"> dokonywany jest w celu ich weryfikacji i doskonalenia, </w:t>
      </w:r>
      <w:r>
        <w:br/>
      </w:r>
      <w:r w:rsidRPr="00514BF6">
        <w:t>i obejmuje analizę:</w:t>
      </w:r>
    </w:p>
    <w:p w14:paraId="12DB8B27" w14:textId="77777777" w:rsidR="00373BD7" w:rsidRPr="00514BF6" w:rsidRDefault="00373BD7" w:rsidP="00373BD7">
      <w:pPr>
        <w:pStyle w:val="doproceurpunkty"/>
        <w:numPr>
          <w:ilvl w:val="0"/>
          <w:numId w:val="20"/>
        </w:numPr>
        <w:spacing w:line="360" w:lineRule="auto"/>
        <w:ind w:left="709" w:hanging="283"/>
      </w:pPr>
      <w:r w:rsidRPr="00514BF6">
        <w:t>zgodności z obowiązującymi aktami prawnymi;</w:t>
      </w:r>
    </w:p>
    <w:p w14:paraId="0B76216D" w14:textId="77777777" w:rsidR="00373BD7" w:rsidRPr="00514BF6" w:rsidRDefault="00373BD7" w:rsidP="00373BD7">
      <w:pPr>
        <w:pStyle w:val="doproceurpunkty"/>
        <w:numPr>
          <w:ilvl w:val="0"/>
          <w:numId w:val="20"/>
        </w:numPr>
        <w:spacing w:line="360" w:lineRule="auto"/>
        <w:ind w:left="709" w:hanging="283"/>
      </w:pPr>
      <w:r w:rsidRPr="00514BF6">
        <w:t>pokrycia przez kierunkowe efekty</w:t>
      </w:r>
      <w:r>
        <w:t xml:space="preserve"> uczenia się w </w:t>
      </w:r>
      <w:r w:rsidRPr="00514BF6">
        <w:t>charakterystyk</w:t>
      </w:r>
      <w:r>
        <w:t>ach</w:t>
      </w:r>
      <w:r w:rsidRPr="00514BF6">
        <w:t xml:space="preserve"> PRK, a </w:t>
      </w:r>
      <w:r>
        <w:t xml:space="preserve">efektów </w:t>
      </w:r>
      <w:r w:rsidRPr="00514BF6">
        <w:t xml:space="preserve">kierunkowych przez </w:t>
      </w:r>
      <w:r>
        <w:t xml:space="preserve">efekty </w:t>
      </w:r>
      <w:r w:rsidRPr="00514BF6">
        <w:t>przedmiotowe;</w:t>
      </w:r>
    </w:p>
    <w:p w14:paraId="4DED064C" w14:textId="77777777" w:rsidR="00373BD7" w:rsidRDefault="00373BD7" w:rsidP="00373BD7">
      <w:pPr>
        <w:pStyle w:val="doproceurpunkty"/>
        <w:numPr>
          <w:ilvl w:val="0"/>
          <w:numId w:val="20"/>
        </w:numPr>
        <w:spacing w:line="360" w:lineRule="auto"/>
        <w:ind w:left="709" w:hanging="283"/>
      </w:pPr>
      <w:r w:rsidRPr="00514BF6">
        <w:t xml:space="preserve">zgodności </w:t>
      </w:r>
      <w:r>
        <w:t xml:space="preserve">i powiazania </w:t>
      </w:r>
      <w:r w:rsidRPr="00514BF6">
        <w:t>treści programowych</w:t>
      </w:r>
      <w:r>
        <w:t xml:space="preserve"> z przypisanymi efektami uczenia się</w:t>
      </w:r>
      <w:r w:rsidRPr="00514BF6">
        <w:t xml:space="preserve">, </w:t>
      </w:r>
    </w:p>
    <w:p w14:paraId="19177830" w14:textId="77777777" w:rsidR="00373BD7" w:rsidRPr="00514BF6" w:rsidRDefault="00373BD7" w:rsidP="00373BD7">
      <w:pPr>
        <w:pStyle w:val="doproceurpunkty"/>
        <w:numPr>
          <w:ilvl w:val="0"/>
          <w:numId w:val="20"/>
        </w:numPr>
        <w:spacing w:line="360" w:lineRule="auto"/>
        <w:ind w:left="709" w:hanging="283"/>
      </w:pPr>
      <w:r w:rsidRPr="00514BF6">
        <w:t>możliwości spełnienia wymogów wstępnych w przedmiocie i unikatowości treści (eliminacja powtórzeń);</w:t>
      </w:r>
    </w:p>
    <w:p w14:paraId="346A9677" w14:textId="77777777" w:rsidR="00373BD7" w:rsidRPr="00514BF6" w:rsidRDefault="00373BD7" w:rsidP="00373BD7">
      <w:pPr>
        <w:pStyle w:val="doproceurpunkty"/>
        <w:numPr>
          <w:ilvl w:val="0"/>
          <w:numId w:val="20"/>
        </w:numPr>
        <w:spacing w:line="360" w:lineRule="auto"/>
        <w:ind w:left="709" w:hanging="283"/>
      </w:pPr>
      <w:r w:rsidRPr="00514BF6">
        <w:t>liczby godzin kontaktowych w programie oraz zgodności</w:t>
      </w:r>
      <w:r>
        <w:t xml:space="preserve"> czasu</w:t>
      </w:r>
      <w:r w:rsidRPr="00514BF6">
        <w:t xml:space="preserve"> pracy studenta z ECTS;</w:t>
      </w:r>
    </w:p>
    <w:p w14:paraId="781B2294" w14:textId="77777777" w:rsidR="00373BD7" w:rsidRPr="00514BF6" w:rsidRDefault="00373BD7" w:rsidP="00373BD7">
      <w:pPr>
        <w:pStyle w:val="doproceurpunkty"/>
        <w:numPr>
          <w:ilvl w:val="0"/>
          <w:numId w:val="20"/>
        </w:numPr>
        <w:spacing w:line="360" w:lineRule="auto"/>
        <w:ind w:left="709" w:hanging="283"/>
      </w:pPr>
      <w:r w:rsidRPr="00514BF6">
        <w:lastRenderedPageBreak/>
        <w:t>doboru metod, form kształcenia, form zajęć, literatury (zgodność, aktualność, dostępność) oraz wykorzystania dostępnej bazy Wydziału i Uczelni;</w:t>
      </w:r>
    </w:p>
    <w:p w14:paraId="440A6F51" w14:textId="77777777" w:rsidR="00373BD7" w:rsidRPr="00514BF6" w:rsidRDefault="00373BD7" w:rsidP="00373BD7">
      <w:pPr>
        <w:pStyle w:val="doproceurpunkty"/>
        <w:numPr>
          <w:ilvl w:val="0"/>
          <w:numId w:val="20"/>
        </w:numPr>
        <w:spacing w:line="360" w:lineRule="auto"/>
        <w:ind w:left="709" w:hanging="283"/>
      </w:pPr>
      <w:r w:rsidRPr="00514BF6">
        <w:t>przyjętych kryteriów oceny efektów</w:t>
      </w:r>
      <w:r>
        <w:t xml:space="preserve"> uczenia się</w:t>
      </w:r>
      <w:r w:rsidRPr="00514BF6">
        <w:t>;</w:t>
      </w:r>
    </w:p>
    <w:p w14:paraId="5F5D5176" w14:textId="77777777" w:rsidR="00373BD7" w:rsidRPr="00324FBE" w:rsidRDefault="00373BD7" w:rsidP="00373BD7">
      <w:pPr>
        <w:pStyle w:val="doproceurpunkty"/>
        <w:numPr>
          <w:ilvl w:val="0"/>
          <w:numId w:val="20"/>
        </w:numPr>
        <w:spacing w:line="360" w:lineRule="auto"/>
        <w:ind w:left="709" w:hanging="283"/>
      </w:pPr>
      <w:r w:rsidRPr="00324FBE">
        <w:t>zgodnoś</w:t>
      </w:r>
      <w:r>
        <w:t>ci</w:t>
      </w:r>
      <w:r w:rsidRPr="00324FBE">
        <w:t xml:space="preserve"> z bieżącymi i przewidywanymi potrzebami regionalnego rynku pracy; </w:t>
      </w:r>
    </w:p>
    <w:p w14:paraId="1A0B104F" w14:textId="77777777" w:rsidR="00373BD7" w:rsidRDefault="00373BD7" w:rsidP="00373BD7">
      <w:pPr>
        <w:pStyle w:val="doproceurpunkty"/>
        <w:numPr>
          <w:ilvl w:val="0"/>
          <w:numId w:val="0"/>
        </w:numPr>
        <w:spacing w:line="360" w:lineRule="auto"/>
        <w:ind w:left="709" w:hanging="283"/>
      </w:pPr>
      <w:r>
        <w:t>Ponadto, w przeglądzie</w:t>
      </w:r>
      <w:r w:rsidRPr="00514BF6">
        <w:t xml:space="preserve"> </w:t>
      </w:r>
      <w:r>
        <w:t xml:space="preserve">programów studiów </w:t>
      </w:r>
      <w:r w:rsidRPr="00514BF6">
        <w:t>uwzględnia</w:t>
      </w:r>
      <w:r>
        <w:t xml:space="preserve"> się</w:t>
      </w:r>
      <w:r w:rsidRPr="00514BF6">
        <w:t>:</w:t>
      </w:r>
    </w:p>
    <w:p w14:paraId="357D6484" w14:textId="77777777" w:rsidR="00373BD7" w:rsidRDefault="00373BD7" w:rsidP="00373BD7">
      <w:pPr>
        <w:pStyle w:val="doproceurpunkty"/>
        <w:numPr>
          <w:ilvl w:val="1"/>
          <w:numId w:val="19"/>
        </w:numPr>
        <w:spacing w:line="360" w:lineRule="auto"/>
        <w:ind w:left="709" w:hanging="283"/>
      </w:pPr>
      <w:bookmarkStart w:id="1" w:name="_Hlk64565407"/>
      <w:r>
        <w:t>dane ze sprawozdań dot. osiągnięcia efektów uczenia się;</w:t>
      </w:r>
    </w:p>
    <w:p w14:paraId="2685F02D" w14:textId="77777777" w:rsidR="00373BD7" w:rsidRDefault="00373BD7" w:rsidP="00373BD7">
      <w:pPr>
        <w:pStyle w:val="doproceurpunkty"/>
        <w:numPr>
          <w:ilvl w:val="1"/>
          <w:numId w:val="19"/>
        </w:numPr>
        <w:spacing w:line="360" w:lineRule="auto"/>
        <w:ind w:left="709" w:hanging="283"/>
      </w:pPr>
      <w:r>
        <w:t>wyniki ankietyzacji (Uczelni, studenta i doktoranta);</w:t>
      </w:r>
    </w:p>
    <w:p w14:paraId="7B5BA81D" w14:textId="77777777" w:rsidR="00373BD7" w:rsidRDefault="00373BD7" w:rsidP="00373BD7">
      <w:pPr>
        <w:pStyle w:val="doproceurpunkty"/>
        <w:numPr>
          <w:ilvl w:val="1"/>
          <w:numId w:val="19"/>
        </w:numPr>
        <w:spacing w:line="360" w:lineRule="auto"/>
        <w:ind w:left="709" w:hanging="283"/>
      </w:pPr>
      <w:r>
        <w:t>monitoring karier studentów i absolwentów studiów;</w:t>
      </w:r>
    </w:p>
    <w:p w14:paraId="064D6277" w14:textId="77777777" w:rsidR="00373BD7" w:rsidRDefault="00373BD7" w:rsidP="00373BD7">
      <w:pPr>
        <w:pStyle w:val="doproceurpunkty"/>
        <w:numPr>
          <w:ilvl w:val="1"/>
          <w:numId w:val="19"/>
        </w:numPr>
        <w:spacing w:line="360" w:lineRule="auto"/>
        <w:ind w:left="709" w:hanging="283"/>
      </w:pPr>
      <w:r>
        <w:t>propozycje zgłoszonych zmian;</w:t>
      </w:r>
    </w:p>
    <w:bookmarkEnd w:id="1"/>
    <w:p w14:paraId="61C72181" w14:textId="77777777" w:rsidR="00373BD7" w:rsidRPr="00514BF6" w:rsidRDefault="00373BD7" w:rsidP="00373BD7">
      <w:pPr>
        <w:pStyle w:val="doproceurpunkty"/>
        <w:numPr>
          <w:ilvl w:val="1"/>
          <w:numId w:val="19"/>
        </w:numPr>
        <w:spacing w:line="360" w:lineRule="auto"/>
        <w:ind w:left="709" w:hanging="283"/>
      </w:pPr>
      <w:r>
        <w:t xml:space="preserve">zalecenia jednostek akredytujących i </w:t>
      </w:r>
      <w:r w:rsidRPr="00DD4497">
        <w:t>MEiN</w:t>
      </w:r>
      <w:r>
        <w:t>.</w:t>
      </w:r>
    </w:p>
    <w:p w14:paraId="2F5D4D7F" w14:textId="77777777" w:rsidR="00373BD7" w:rsidRDefault="00373BD7" w:rsidP="00373BD7">
      <w:pPr>
        <w:pStyle w:val="doproceurpunkty"/>
        <w:numPr>
          <w:ilvl w:val="1"/>
          <w:numId w:val="13"/>
        </w:numPr>
        <w:spacing w:line="360" w:lineRule="auto"/>
        <w:ind w:left="284" w:hanging="284"/>
      </w:pPr>
      <w:r>
        <w:t xml:space="preserve">Za </w:t>
      </w:r>
      <w:r w:rsidRPr="00DD4497">
        <w:t xml:space="preserve">zmiany w programie studiów </w:t>
      </w:r>
      <w:r>
        <w:t xml:space="preserve">uznawane są </w:t>
      </w:r>
      <w:r w:rsidRPr="00DD4497">
        <w:t>zmiany kierunkowych efektów uczenia się oraz wszystkie zmiany wpływające na zmianę punktów ECTS w programie studiów, w tym:</w:t>
      </w:r>
    </w:p>
    <w:p w14:paraId="2972CFBD" w14:textId="77777777" w:rsidR="00373BD7" w:rsidRDefault="00373BD7" w:rsidP="00373BD7">
      <w:pPr>
        <w:pStyle w:val="doproceurpunkty"/>
        <w:numPr>
          <w:ilvl w:val="0"/>
          <w:numId w:val="22"/>
        </w:numPr>
        <w:spacing w:line="360" w:lineRule="auto"/>
      </w:pPr>
      <w:r>
        <w:t xml:space="preserve"> zmiany punktów ECTS przypisanych do zajęć dydaktycznych;</w:t>
      </w:r>
    </w:p>
    <w:p w14:paraId="34984DE4" w14:textId="77777777" w:rsidR="00373BD7" w:rsidRDefault="00373BD7" w:rsidP="00373BD7">
      <w:pPr>
        <w:pStyle w:val="doproceurpunkty"/>
        <w:numPr>
          <w:ilvl w:val="0"/>
          <w:numId w:val="22"/>
        </w:numPr>
        <w:spacing w:line="360" w:lineRule="auto"/>
      </w:pPr>
      <w:r>
        <w:t xml:space="preserve"> wprowadzenie nowych zajęć dydaktycznych/modułu zajęć/specjalności;</w:t>
      </w:r>
    </w:p>
    <w:p w14:paraId="51F10190" w14:textId="77777777" w:rsidR="00373BD7" w:rsidRDefault="00373BD7" w:rsidP="00373BD7">
      <w:pPr>
        <w:pStyle w:val="doproceurpunkty"/>
        <w:numPr>
          <w:ilvl w:val="0"/>
          <w:numId w:val="22"/>
        </w:numPr>
        <w:spacing w:line="360" w:lineRule="auto"/>
      </w:pPr>
      <w:r>
        <w:t xml:space="preserve"> usunięcie zajęć dydaktycznych/modułu zajęć/specjalności;</w:t>
      </w:r>
    </w:p>
    <w:p w14:paraId="25D5D412" w14:textId="77777777" w:rsidR="00373BD7" w:rsidRDefault="00373BD7" w:rsidP="00373BD7">
      <w:pPr>
        <w:pStyle w:val="doproceurpunkty"/>
        <w:numPr>
          <w:ilvl w:val="0"/>
          <w:numId w:val="22"/>
        </w:numPr>
        <w:spacing w:line="360" w:lineRule="auto"/>
      </w:pPr>
      <w:r>
        <w:t xml:space="preserve"> zmiana nazwy zajęć dydaktycznych/modułu zajęć;</w:t>
      </w:r>
    </w:p>
    <w:p w14:paraId="17357974" w14:textId="77777777" w:rsidR="00373BD7" w:rsidRDefault="00373BD7" w:rsidP="00373BD7">
      <w:pPr>
        <w:pStyle w:val="doproceurpunkty"/>
        <w:numPr>
          <w:ilvl w:val="0"/>
          <w:numId w:val="22"/>
        </w:numPr>
        <w:spacing w:line="360" w:lineRule="auto"/>
      </w:pPr>
      <w:r>
        <w:t xml:space="preserve"> zmiana formy zajęć dydaktycznych/modułu zajęć;</w:t>
      </w:r>
    </w:p>
    <w:p w14:paraId="7981127B" w14:textId="77777777" w:rsidR="00373BD7" w:rsidRDefault="00373BD7" w:rsidP="00373BD7">
      <w:pPr>
        <w:pStyle w:val="doproceurpunkty"/>
        <w:numPr>
          <w:ilvl w:val="0"/>
          <w:numId w:val="22"/>
        </w:numPr>
        <w:spacing w:line="360" w:lineRule="auto"/>
      </w:pPr>
      <w:r>
        <w:t xml:space="preserve"> zmiana liczby godzin w dowolnej formie zajęć dydaktycznych/module zajęć;</w:t>
      </w:r>
    </w:p>
    <w:p w14:paraId="67AEF37D" w14:textId="77777777" w:rsidR="00373BD7" w:rsidRDefault="00373BD7" w:rsidP="00373BD7">
      <w:pPr>
        <w:pStyle w:val="doproceurpunkty"/>
        <w:numPr>
          <w:ilvl w:val="0"/>
          <w:numId w:val="22"/>
        </w:numPr>
        <w:spacing w:line="360" w:lineRule="auto"/>
      </w:pPr>
      <w:r>
        <w:t xml:space="preserve"> zmiana semestru, umiejscowienia zajęć dydaktycznych/modułu zajęć w planie studiów.</w:t>
      </w:r>
    </w:p>
    <w:p w14:paraId="3DBFF786" w14:textId="77777777" w:rsidR="00373BD7" w:rsidRDefault="00373BD7" w:rsidP="00373BD7">
      <w:pPr>
        <w:pStyle w:val="doproceurpunkty"/>
        <w:numPr>
          <w:ilvl w:val="1"/>
          <w:numId w:val="13"/>
        </w:numPr>
        <w:spacing w:line="360" w:lineRule="auto"/>
        <w:ind w:left="284" w:hanging="284"/>
      </w:pPr>
      <w:r>
        <w:t xml:space="preserve">Propozycje zmian </w:t>
      </w:r>
      <w:r w:rsidRPr="00DD4497">
        <w:t xml:space="preserve">do </w:t>
      </w:r>
      <w:r w:rsidRPr="00264163">
        <w:t>programu studiów</w:t>
      </w:r>
      <w:r>
        <w:t xml:space="preserve"> należy zgłaszać do Komisji Programowej ki</w:t>
      </w:r>
      <w:r w:rsidRPr="009B5C6A">
        <w:t>erunku</w:t>
      </w:r>
      <w:r>
        <w:t>. Propozycje zmian mogą składać:</w:t>
      </w:r>
    </w:p>
    <w:p w14:paraId="0887A5DA" w14:textId="77777777" w:rsidR="00373BD7" w:rsidRDefault="00373BD7" w:rsidP="00373BD7">
      <w:pPr>
        <w:pStyle w:val="doproceurpunkty"/>
        <w:numPr>
          <w:ilvl w:val="1"/>
          <w:numId w:val="19"/>
        </w:numPr>
        <w:spacing w:line="360" w:lineRule="auto"/>
        <w:ind w:left="851"/>
      </w:pPr>
      <w:r>
        <w:t>nauczyciele akademiccy prowadzący zajęcia dydaktyczne na danym kierunku studiów;</w:t>
      </w:r>
    </w:p>
    <w:p w14:paraId="56F24B53" w14:textId="77777777" w:rsidR="00373BD7" w:rsidRDefault="00373BD7" w:rsidP="00373BD7">
      <w:pPr>
        <w:pStyle w:val="doproceurpunkty"/>
        <w:numPr>
          <w:ilvl w:val="1"/>
          <w:numId w:val="19"/>
        </w:numPr>
        <w:spacing w:line="360" w:lineRule="auto"/>
        <w:ind w:left="851"/>
      </w:pPr>
      <w:r>
        <w:t>członkowie komisji programowej danego kierunku studiów;</w:t>
      </w:r>
    </w:p>
    <w:p w14:paraId="284092A9" w14:textId="77777777" w:rsidR="00373BD7" w:rsidRDefault="00373BD7" w:rsidP="00373BD7">
      <w:pPr>
        <w:pStyle w:val="doproceurpunkty"/>
        <w:numPr>
          <w:ilvl w:val="1"/>
          <w:numId w:val="19"/>
        </w:numPr>
        <w:spacing w:line="360" w:lineRule="auto"/>
        <w:ind w:left="851"/>
      </w:pPr>
      <w:r>
        <w:t>studenci/samorząd studencki;</w:t>
      </w:r>
    </w:p>
    <w:p w14:paraId="50471943" w14:textId="77777777" w:rsidR="00373BD7" w:rsidRDefault="00373BD7" w:rsidP="00373BD7">
      <w:pPr>
        <w:pStyle w:val="doproceurpunkty"/>
        <w:numPr>
          <w:ilvl w:val="1"/>
          <w:numId w:val="19"/>
        </w:numPr>
        <w:spacing w:line="360" w:lineRule="auto"/>
        <w:ind w:left="851"/>
      </w:pPr>
      <w:r>
        <w:t>interesariusze zewnętrzni Wydziału.</w:t>
      </w:r>
    </w:p>
    <w:p w14:paraId="52A0FE33" w14:textId="27393861" w:rsidR="00373BD7" w:rsidRDefault="00373BD7" w:rsidP="00373BD7">
      <w:pPr>
        <w:pStyle w:val="doproceurpunkty"/>
        <w:numPr>
          <w:ilvl w:val="1"/>
          <w:numId w:val="13"/>
        </w:numPr>
        <w:spacing w:line="360" w:lineRule="auto"/>
        <w:ind w:left="284" w:hanging="284"/>
      </w:pPr>
      <w:r>
        <w:t xml:space="preserve">Komisja Programowa, po </w:t>
      </w:r>
      <w:r w:rsidRPr="00FB357A">
        <w:t>zaciągnięciu opinii samorządu studenckiego, sporządza wniosek, zgodnie z załącznikiem 1, o zmianach w programie studiów</w:t>
      </w:r>
      <w:r>
        <w:t xml:space="preserve"> i przekazuje do Dziekana w</w:t>
      </w:r>
      <w:r w:rsidR="000B1D99">
        <w:t> </w:t>
      </w:r>
      <w:r>
        <w:t xml:space="preserve">formie pisemnej wraz z informacją o przyczynie wprowadzenia zmian. </w:t>
      </w:r>
    </w:p>
    <w:p w14:paraId="0544C2B9" w14:textId="77777777" w:rsidR="00373BD7" w:rsidRDefault="00373BD7" w:rsidP="00373BD7">
      <w:pPr>
        <w:pStyle w:val="doproceurpunkty"/>
        <w:numPr>
          <w:ilvl w:val="1"/>
          <w:numId w:val="13"/>
        </w:numPr>
        <w:spacing w:line="360" w:lineRule="auto"/>
        <w:ind w:left="284" w:hanging="284"/>
      </w:pPr>
      <w:r>
        <w:t xml:space="preserve">Dziekan po uzyskaniu pozytywnej opinii </w:t>
      </w:r>
      <w:r w:rsidRPr="00DD4497">
        <w:t>Wydziałowe</w:t>
      </w:r>
      <w:r>
        <w:t>go</w:t>
      </w:r>
      <w:r w:rsidRPr="00DD4497">
        <w:t xml:space="preserve"> Kolegium Opiniodawcze</w:t>
      </w:r>
      <w:r>
        <w:t>go</w:t>
      </w:r>
      <w:r w:rsidRPr="00DD4497">
        <w:t xml:space="preserve"> </w:t>
      </w:r>
      <w:r>
        <w:t xml:space="preserve">zwraca się z prośbą do Prorektora ds. kształcenia o weryfikację wniosku. </w:t>
      </w:r>
    </w:p>
    <w:p w14:paraId="39EEDEAB" w14:textId="77777777" w:rsidR="00373BD7" w:rsidRDefault="00373BD7" w:rsidP="00373BD7">
      <w:pPr>
        <w:pStyle w:val="doproceurpunkty"/>
        <w:numPr>
          <w:ilvl w:val="1"/>
          <w:numId w:val="13"/>
        </w:numPr>
        <w:spacing w:line="360" w:lineRule="auto"/>
        <w:ind w:left="284" w:hanging="284"/>
      </w:pPr>
      <w:r>
        <w:lastRenderedPageBreak/>
        <w:t xml:space="preserve">Po akceptacji wniosku, Dziekan zwraca się z prośbą do Prorektora ds. kształcenia </w:t>
      </w:r>
      <w:r>
        <w:br/>
        <w:t>o odblokowanie systemu Sylabus PRK.</w:t>
      </w:r>
    </w:p>
    <w:p w14:paraId="1BE10716" w14:textId="77777777" w:rsidR="00373BD7" w:rsidRDefault="00373BD7" w:rsidP="00373BD7">
      <w:pPr>
        <w:pStyle w:val="doproceurpunkty"/>
        <w:numPr>
          <w:ilvl w:val="1"/>
          <w:numId w:val="13"/>
        </w:numPr>
        <w:spacing w:line="360" w:lineRule="auto"/>
        <w:ind w:left="284" w:hanging="284"/>
      </w:pPr>
      <w:r>
        <w:t>Osoba bądź osoby, wyznaczone przez Dziekana wprowadzają zmiany do systemu Sylabus PRK.</w:t>
      </w:r>
    </w:p>
    <w:p w14:paraId="22D99CFA" w14:textId="1AEE18C9" w:rsidR="00373BD7" w:rsidRDefault="00373BD7" w:rsidP="00373BD7">
      <w:pPr>
        <w:pStyle w:val="doproceurpunkty"/>
        <w:numPr>
          <w:ilvl w:val="1"/>
          <w:numId w:val="13"/>
        </w:numPr>
        <w:spacing w:line="360" w:lineRule="auto"/>
        <w:ind w:left="284" w:hanging="284"/>
      </w:pPr>
      <w:r>
        <w:t>Nauczyciele odpowiedzialni za przedmiot są zobligowani do wprowadzania zmian do</w:t>
      </w:r>
      <w:r w:rsidR="000B1D99">
        <w:t> </w:t>
      </w:r>
      <w:r>
        <w:t xml:space="preserve">sylabusów przedmiotów. </w:t>
      </w:r>
    </w:p>
    <w:p w14:paraId="1167EF53" w14:textId="77777777" w:rsidR="00373BD7" w:rsidRDefault="00373BD7" w:rsidP="00373BD7">
      <w:pPr>
        <w:pStyle w:val="doproceurpunkty"/>
        <w:numPr>
          <w:ilvl w:val="1"/>
          <w:numId w:val="13"/>
        </w:numPr>
        <w:spacing w:line="360" w:lineRule="auto"/>
        <w:ind w:left="284" w:hanging="284"/>
      </w:pPr>
      <w:r>
        <w:t xml:space="preserve">Po dokonaniu zmian w systemie sylabus PRK, Dziekan składa wniosek do Prorektora ds. kształcenia o wprowadzenie do porządku obrad Senatu głosowania nad uchwałą </w:t>
      </w:r>
      <w:r>
        <w:br/>
        <w:t>w sprawie ustalenia zmian w programie studiów.</w:t>
      </w:r>
    </w:p>
    <w:p w14:paraId="5B550816" w14:textId="2DF54899" w:rsidR="00373BD7" w:rsidRPr="009B5C6A" w:rsidRDefault="00373BD7" w:rsidP="00373BD7">
      <w:pPr>
        <w:pStyle w:val="doproceurpunkty"/>
        <w:numPr>
          <w:ilvl w:val="1"/>
          <w:numId w:val="13"/>
        </w:numPr>
        <w:spacing w:line="360" w:lineRule="auto"/>
        <w:ind w:left="284" w:hanging="284"/>
      </w:pPr>
      <w:r w:rsidRPr="00CB226F">
        <w:t xml:space="preserve">W uzasadnionych przypadkach, na wniosek Dziekana, </w:t>
      </w:r>
      <w:r>
        <w:t>P</w:t>
      </w:r>
      <w:r w:rsidRPr="00CB226F">
        <w:t xml:space="preserve">rorektor ds. kształcenia wydaje decyzję o możliwości dokonania </w:t>
      </w:r>
      <w:r w:rsidRPr="00B24489">
        <w:t>następujących</w:t>
      </w:r>
      <w:r w:rsidRPr="00CB226F">
        <w:t xml:space="preserve"> zmian w sylabusach w trakcie </w:t>
      </w:r>
      <w:r>
        <w:t>cyklu kształcenia (z zastrzeżeniem, że zmiany muszą być zatwierdzone i ogłaszane na</w:t>
      </w:r>
      <w:r w:rsidR="000B1D99">
        <w:t> </w:t>
      </w:r>
      <w:r>
        <w:t>miesiąc przed rozpoczęciem semestru, którego dotyczą):</w:t>
      </w:r>
      <w:r w:rsidRPr="00B24489">
        <w:rPr>
          <w:rFonts w:ascii="Times New Roman" w:hAnsi="Times New Roman"/>
          <w:bCs w:val="0"/>
          <w:spacing w:val="-4"/>
          <w:szCs w:val="20"/>
        </w:rPr>
        <w:t xml:space="preserve"> </w:t>
      </w:r>
    </w:p>
    <w:p w14:paraId="68241206" w14:textId="77777777" w:rsidR="00373BD7" w:rsidRDefault="00373BD7" w:rsidP="00373BD7">
      <w:pPr>
        <w:pStyle w:val="doproceurpunkty"/>
        <w:numPr>
          <w:ilvl w:val="0"/>
          <w:numId w:val="21"/>
        </w:numPr>
        <w:spacing w:line="360" w:lineRule="auto"/>
        <w:ind w:left="851" w:hanging="420"/>
      </w:pPr>
      <w:r w:rsidRPr="00B24489">
        <w:t>treści kształcenia w ramach zajęć uwzględniające najnowsze osiągnięcia naukowe i artystyczne lub związane z działalnością zawodową;</w:t>
      </w:r>
    </w:p>
    <w:p w14:paraId="4AD46ECF" w14:textId="77777777" w:rsidR="00373BD7" w:rsidRDefault="00373BD7" w:rsidP="00373BD7">
      <w:pPr>
        <w:pStyle w:val="doproceurpunkty"/>
        <w:numPr>
          <w:ilvl w:val="0"/>
          <w:numId w:val="21"/>
        </w:numPr>
        <w:spacing w:line="360" w:lineRule="auto"/>
        <w:ind w:left="851" w:hanging="420"/>
      </w:pPr>
      <w:r w:rsidRPr="00B24489">
        <w:t>usuwające nieprawidłowości stwierdzon</w:t>
      </w:r>
      <w:r>
        <w:t>e</w:t>
      </w:r>
      <w:r w:rsidRPr="00B24489">
        <w:t xml:space="preserve"> przez PKA;</w:t>
      </w:r>
    </w:p>
    <w:p w14:paraId="52ABD3FD" w14:textId="77777777" w:rsidR="00373BD7" w:rsidRDefault="00373BD7" w:rsidP="00373BD7">
      <w:pPr>
        <w:pStyle w:val="doproceurpunkty"/>
        <w:numPr>
          <w:ilvl w:val="0"/>
          <w:numId w:val="21"/>
        </w:numPr>
        <w:spacing w:line="360" w:lineRule="auto"/>
        <w:ind w:left="851" w:hanging="420"/>
      </w:pPr>
      <w:r w:rsidRPr="00B24489">
        <w:t>dostosowujące program studiów do zmian w powszechnie obowiązujących</w:t>
      </w:r>
      <w:r w:rsidRPr="00735144">
        <w:t xml:space="preserve"> </w:t>
      </w:r>
      <w:r w:rsidRPr="00B24489">
        <w:t>przepisach</w:t>
      </w:r>
      <w:r>
        <w:t>.</w:t>
      </w:r>
    </w:p>
    <w:p w14:paraId="24F0741E" w14:textId="77777777" w:rsidR="00373BD7" w:rsidRPr="00A41C69" w:rsidRDefault="00373BD7" w:rsidP="00373BD7">
      <w:pPr>
        <w:pStyle w:val="StylAkapitzlist14pktPogrubienie"/>
        <w:spacing w:before="120" w:after="160" w:line="259" w:lineRule="auto"/>
        <w:ind w:left="425" w:hanging="357"/>
        <w:jc w:val="left"/>
      </w:pPr>
      <w:r w:rsidRPr="00A41C69">
        <w:t>Dokumenty związane</w:t>
      </w:r>
    </w:p>
    <w:p w14:paraId="37A36942" w14:textId="77777777" w:rsidR="00373BD7" w:rsidRPr="00FB357A" w:rsidRDefault="00373BD7" w:rsidP="00373BD7">
      <w:pPr>
        <w:pStyle w:val="Akapitzlist3"/>
        <w:numPr>
          <w:ilvl w:val="1"/>
          <w:numId w:val="5"/>
        </w:numPr>
        <w:ind w:left="284" w:hanging="284"/>
        <w:rPr>
          <w:rFonts w:cs="Calibri"/>
          <w:sz w:val="24"/>
          <w:szCs w:val="24"/>
          <w:lang w:eastAsia="pl-PL"/>
        </w:rPr>
      </w:pPr>
      <w:r w:rsidRPr="00FB357A">
        <w:rPr>
          <w:rFonts w:cs="Calibri"/>
          <w:sz w:val="24"/>
          <w:szCs w:val="24"/>
          <w:lang w:eastAsia="pl-PL"/>
        </w:rPr>
        <w:t xml:space="preserve">Ustawa z dnia 20 lipca 2018 r. Prawo o szkolnictwie wyższym i nauce </w:t>
      </w:r>
    </w:p>
    <w:p w14:paraId="1309D1F6" w14:textId="77777777" w:rsidR="00373BD7" w:rsidRPr="00FB357A" w:rsidRDefault="00373BD7" w:rsidP="00373BD7">
      <w:pPr>
        <w:pStyle w:val="Akapitzlist3"/>
        <w:numPr>
          <w:ilvl w:val="1"/>
          <w:numId w:val="5"/>
        </w:numPr>
        <w:ind w:left="284" w:hanging="284"/>
        <w:rPr>
          <w:rFonts w:cs="Calibri"/>
          <w:sz w:val="24"/>
          <w:szCs w:val="24"/>
          <w:lang w:eastAsia="pl-PL"/>
        </w:rPr>
      </w:pPr>
      <w:r w:rsidRPr="00FB357A">
        <w:rPr>
          <w:sz w:val="24"/>
          <w:szCs w:val="24"/>
        </w:rPr>
        <w:t xml:space="preserve">Rozporządzenie Ministra Nauki i Szkolnictwa Wyższego z dnia 27 września 2018 r. </w:t>
      </w:r>
      <w:r>
        <w:rPr>
          <w:sz w:val="24"/>
          <w:szCs w:val="24"/>
        </w:rPr>
        <w:br/>
      </w:r>
      <w:r w:rsidRPr="00FB357A">
        <w:rPr>
          <w:sz w:val="24"/>
          <w:szCs w:val="24"/>
        </w:rPr>
        <w:t>w sprawie studiów</w:t>
      </w:r>
    </w:p>
    <w:p w14:paraId="7AC87AB1" w14:textId="77777777" w:rsidR="00373BD7" w:rsidRDefault="00373BD7" w:rsidP="00373BD7">
      <w:pPr>
        <w:pStyle w:val="doprocedur-wypunktowanie"/>
        <w:numPr>
          <w:ilvl w:val="1"/>
          <w:numId w:val="5"/>
        </w:numPr>
        <w:spacing w:line="360" w:lineRule="auto"/>
        <w:ind w:left="284" w:hanging="284"/>
      </w:pPr>
      <w:r w:rsidRPr="00A72F13">
        <w:t>Zarządzenie nr 16 Rektora ZUT w Szczecinie z dnia 3 kwietnia 2017 r. w sprawie podstaw funkcjonowania Wewnętrznego Systemu Zapewniania Jakości Kształcenia oraz</w:t>
      </w:r>
      <w:r>
        <w:t> </w:t>
      </w:r>
      <w:r w:rsidRPr="00A72F13">
        <w:t>wytycznych do</w:t>
      </w:r>
      <w:r>
        <w:t> </w:t>
      </w:r>
      <w:r w:rsidRPr="00A72F13">
        <w:t>realizacji oceny jakości w obszarach tego systemu w</w:t>
      </w:r>
      <w:r>
        <w:t> </w:t>
      </w:r>
      <w:r w:rsidRPr="00A72F13">
        <w:t>Zachodniopomorskim Uniwersytecie Technologicznym w Szczecinie</w:t>
      </w:r>
    </w:p>
    <w:bookmarkEnd w:id="0"/>
    <w:p w14:paraId="7817DE92" w14:textId="4300A720" w:rsidR="00373BD7" w:rsidRDefault="00373BD7" w:rsidP="00373BD7">
      <w:pPr>
        <w:pStyle w:val="doprocedur-wypunktowanie"/>
        <w:spacing w:line="360" w:lineRule="auto"/>
        <w:ind w:left="284" w:hanging="284"/>
      </w:pPr>
      <w:r>
        <w:t>Zarządzenie nr 21 Rektora ZUT w Szczecinie z dnia 14 lutego 2020 r. w sprawie Procedury „</w:t>
      </w:r>
      <w:r w:rsidRPr="00783A9A">
        <w:t>Okresowy przegląd oraz zatwierdzanie zmian w programach studiów</w:t>
      </w:r>
      <w:r>
        <w:t xml:space="preserve">” </w:t>
      </w:r>
      <w:r>
        <w:br/>
        <w:t>w Zachodniopomorskim Uniwersytecie Technologicznym w Szczecinie</w:t>
      </w:r>
    </w:p>
    <w:p w14:paraId="0B185DC4" w14:textId="40D1EFFC" w:rsidR="00373BD7" w:rsidRDefault="00373BD7" w:rsidP="00373BD7">
      <w:pPr>
        <w:pStyle w:val="doprocedur-wypunktowanie"/>
        <w:numPr>
          <w:ilvl w:val="0"/>
          <w:numId w:val="0"/>
        </w:numPr>
        <w:spacing w:line="360" w:lineRule="auto"/>
        <w:ind w:left="720" w:hanging="360"/>
      </w:pPr>
    </w:p>
    <w:p w14:paraId="44195CF3" w14:textId="77777777" w:rsidR="00373BD7" w:rsidRDefault="00373BD7" w:rsidP="00373BD7">
      <w:pPr>
        <w:pStyle w:val="doprocedur-wypunktowanie"/>
        <w:numPr>
          <w:ilvl w:val="0"/>
          <w:numId w:val="0"/>
        </w:numPr>
        <w:spacing w:line="360" w:lineRule="auto"/>
        <w:ind w:left="720" w:hanging="360"/>
        <w:sectPr w:rsidR="00373BD7" w:rsidSect="00E75AAF">
          <w:pgSz w:w="11906" w:h="16838" w:code="9"/>
          <w:pgMar w:top="1134" w:right="1416" w:bottom="993" w:left="1418" w:header="709" w:footer="709" w:gutter="0"/>
          <w:cols w:space="708"/>
          <w:titlePg/>
          <w:docGrid w:linePitch="360"/>
        </w:sectPr>
      </w:pPr>
      <w:bookmarkStart w:id="2" w:name="_GoBack"/>
      <w:bookmarkEnd w:id="2"/>
    </w:p>
    <w:p w14:paraId="0B151A68" w14:textId="189A9501" w:rsidR="007D4745" w:rsidRPr="004D4A16" w:rsidRDefault="007D4745" w:rsidP="007D4745">
      <w:pPr>
        <w:spacing w:after="120" w:line="240" w:lineRule="auto"/>
        <w:ind w:left="357"/>
        <w:jc w:val="right"/>
        <w:outlineLvl w:val="0"/>
        <w:rPr>
          <w:rFonts w:cs="Calibri"/>
          <w:sz w:val="20"/>
          <w:szCs w:val="20"/>
        </w:rPr>
      </w:pPr>
      <w:r w:rsidRPr="00117CBD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 1</w:t>
      </w:r>
      <w:r w:rsidRPr="00117CBD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4D4A16">
        <w:rPr>
          <w:rFonts w:cs="Calibri"/>
          <w:sz w:val="20"/>
          <w:szCs w:val="20"/>
        </w:rPr>
        <w:t xml:space="preserve">do procedury </w:t>
      </w:r>
      <w:r w:rsidRPr="007D4745">
        <w:rPr>
          <w:rFonts w:cs="Calibri"/>
          <w:sz w:val="20"/>
          <w:szCs w:val="20"/>
        </w:rPr>
        <w:t>okresowych przeglądów programów studiów oraz zgłaszania uwag i zmian do programów studiów</w:t>
      </w:r>
    </w:p>
    <w:p w14:paraId="6A6D52E6" w14:textId="33FE4167" w:rsidR="007D4745" w:rsidRDefault="004D1D5D" w:rsidP="001F6421">
      <w:pPr>
        <w:pStyle w:val="doprocedur-wypunktowanie"/>
        <w:numPr>
          <w:ilvl w:val="0"/>
          <w:numId w:val="0"/>
        </w:numPr>
        <w:spacing w:before="480" w:after="360" w:line="360" w:lineRule="auto"/>
        <w:jc w:val="center"/>
        <w:outlineLvl w:val="1"/>
      </w:pPr>
      <w:r w:rsidRPr="00162D1F">
        <w:rPr>
          <w:b/>
        </w:rPr>
        <w:t>Wniosek o zmian</w:t>
      </w:r>
      <w:r w:rsidR="00336C9D">
        <w:rPr>
          <w:b/>
        </w:rPr>
        <w:t>y</w:t>
      </w:r>
      <w:r w:rsidRPr="00162D1F">
        <w:rPr>
          <w:b/>
        </w:rPr>
        <w:t xml:space="preserve"> w programie studiów</w:t>
      </w:r>
    </w:p>
    <w:tbl>
      <w:tblPr>
        <w:tblW w:w="1346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9"/>
        <w:gridCol w:w="2486"/>
        <w:gridCol w:w="9074"/>
      </w:tblGrid>
      <w:tr w:rsidR="004D1D5D" w:rsidRPr="009808D2" w14:paraId="12373C88" w14:textId="77777777" w:rsidTr="00572BBE">
        <w:trPr>
          <w:trHeight w:val="310"/>
          <w:jc w:val="center"/>
        </w:trPr>
        <w:tc>
          <w:tcPr>
            <w:tcW w:w="190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14:paraId="5E9F37F5" w14:textId="77777777" w:rsidR="004D1D5D" w:rsidRPr="009808D2" w:rsidRDefault="004D1D5D" w:rsidP="00572BBE">
            <w:pPr>
              <w:jc w:val="center"/>
              <w:rPr>
                <w:bCs/>
                <w:iCs/>
              </w:rPr>
            </w:pPr>
            <w:r w:rsidRPr="00443AB7">
              <w:rPr>
                <w:noProof/>
                <w:lang w:eastAsia="pl-PL"/>
              </w:rPr>
              <w:drawing>
                <wp:inline distT="0" distB="0" distL="0" distR="0" wp14:anchorId="4838B877" wp14:editId="43098665">
                  <wp:extent cx="866775" cy="8191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3289BF" w14:textId="77777777" w:rsidR="004D1D5D" w:rsidRPr="009808D2" w:rsidRDefault="004D1D5D" w:rsidP="00572BBE">
            <w:pPr>
              <w:spacing w:line="240" w:lineRule="auto"/>
              <w:jc w:val="center"/>
              <w:rPr>
                <w:b/>
                <w:bCs/>
              </w:rPr>
            </w:pPr>
            <w:r w:rsidRPr="009808D2">
              <w:rPr>
                <w:b/>
              </w:rPr>
              <w:t>Wydział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DB32C3" w14:textId="0A5250F8" w:rsidR="004D1D5D" w:rsidRPr="009808D2" w:rsidRDefault="004D1D5D" w:rsidP="00572BBE">
            <w:pPr>
              <w:spacing w:line="240" w:lineRule="auto"/>
            </w:pPr>
          </w:p>
        </w:tc>
      </w:tr>
      <w:tr w:rsidR="004D1D5D" w:rsidRPr="009808D2" w14:paraId="68580BE2" w14:textId="77777777" w:rsidTr="00572BBE">
        <w:trPr>
          <w:trHeight w:val="250"/>
          <w:jc w:val="center"/>
        </w:trPr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9F124" w14:textId="77777777" w:rsidR="004D1D5D" w:rsidRPr="009808D2" w:rsidRDefault="004D1D5D" w:rsidP="00572BBE">
            <w:pPr>
              <w:rPr>
                <w:b/>
                <w:bCs/>
                <w:i/>
                <w:iCs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44D3B6" w14:textId="77777777" w:rsidR="004D1D5D" w:rsidRPr="009808D2" w:rsidRDefault="004D1D5D" w:rsidP="00572BBE">
            <w:pPr>
              <w:spacing w:line="240" w:lineRule="auto"/>
            </w:pPr>
            <w:r w:rsidRPr="009808D2">
              <w:t>Nazwa kierunku studiów: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ABAAA" w14:textId="77777777" w:rsidR="004D1D5D" w:rsidRPr="009808D2" w:rsidRDefault="004D1D5D" w:rsidP="00572BBE">
            <w:pPr>
              <w:spacing w:line="240" w:lineRule="auto"/>
            </w:pPr>
          </w:p>
        </w:tc>
      </w:tr>
      <w:tr w:rsidR="004D1D5D" w:rsidRPr="009808D2" w14:paraId="46BDD592" w14:textId="77777777" w:rsidTr="00572BBE">
        <w:trPr>
          <w:trHeight w:val="250"/>
          <w:jc w:val="center"/>
        </w:trPr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CCE52" w14:textId="77777777" w:rsidR="004D1D5D" w:rsidRPr="009808D2" w:rsidRDefault="004D1D5D" w:rsidP="00572BBE">
            <w:pPr>
              <w:rPr>
                <w:b/>
                <w:bCs/>
                <w:i/>
                <w:iCs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13E4E0" w14:textId="77777777" w:rsidR="004D1D5D" w:rsidRPr="009808D2" w:rsidRDefault="004D1D5D" w:rsidP="00572BBE">
            <w:pPr>
              <w:spacing w:line="240" w:lineRule="auto"/>
            </w:pPr>
            <w:r w:rsidRPr="009808D2">
              <w:t>Dyscyplina nauki: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402AFB" w14:textId="77777777" w:rsidR="004D1D5D" w:rsidRPr="009808D2" w:rsidRDefault="004D1D5D" w:rsidP="00572BBE">
            <w:pPr>
              <w:spacing w:line="240" w:lineRule="auto"/>
            </w:pPr>
          </w:p>
        </w:tc>
      </w:tr>
      <w:tr w:rsidR="004D1D5D" w:rsidRPr="009808D2" w14:paraId="47D00DED" w14:textId="77777777" w:rsidTr="00572BBE">
        <w:trPr>
          <w:trHeight w:val="250"/>
          <w:jc w:val="center"/>
        </w:trPr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71B93" w14:textId="77777777" w:rsidR="004D1D5D" w:rsidRPr="009808D2" w:rsidRDefault="004D1D5D" w:rsidP="00572BBE">
            <w:pPr>
              <w:rPr>
                <w:b/>
                <w:bCs/>
                <w:i/>
                <w:iCs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9D8EE" w14:textId="77777777" w:rsidR="004D1D5D" w:rsidRPr="009808D2" w:rsidRDefault="004D1D5D" w:rsidP="00572BBE">
            <w:pPr>
              <w:spacing w:line="240" w:lineRule="auto"/>
            </w:pPr>
            <w:r w:rsidRPr="009808D2">
              <w:t>Profil: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F3E620" w14:textId="77777777" w:rsidR="004D1D5D" w:rsidRPr="009808D2" w:rsidRDefault="004D1D5D" w:rsidP="00572BBE">
            <w:pPr>
              <w:spacing w:line="240" w:lineRule="auto"/>
            </w:pPr>
          </w:p>
        </w:tc>
      </w:tr>
      <w:tr w:rsidR="004D1D5D" w:rsidRPr="009808D2" w14:paraId="5F9DB7FB" w14:textId="77777777" w:rsidTr="00572BBE">
        <w:trPr>
          <w:trHeight w:val="250"/>
          <w:jc w:val="center"/>
        </w:trPr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30EB3" w14:textId="77777777" w:rsidR="004D1D5D" w:rsidRPr="009808D2" w:rsidRDefault="004D1D5D" w:rsidP="00572BBE">
            <w:pPr>
              <w:rPr>
                <w:b/>
                <w:bCs/>
                <w:i/>
                <w:iCs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479516" w14:textId="77777777" w:rsidR="004D1D5D" w:rsidRPr="009808D2" w:rsidRDefault="004D1D5D" w:rsidP="00572BBE">
            <w:pPr>
              <w:spacing w:line="240" w:lineRule="auto"/>
            </w:pPr>
            <w:r w:rsidRPr="009808D2">
              <w:t>Forma studiów: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2F3F56" w14:textId="77777777" w:rsidR="004D1D5D" w:rsidRPr="009808D2" w:rsidRDefault="004D1D5D" w:rsidP="00572BBE">
            <w:pPr>
              <w:spacing w:line="240" w:lineRule="auto"/>
            </w:pPr>
          </w:p>
        </w:tc>
      </w:tr>
      <w:tr w:rsidR="004D1D5D" w:rsidRPr="009808D2" w14:paraId="699171F5" w14:textId="77777777" w:rsidTr="00572BBE">
        <w:trPr>
          <w:trHeight w:val="250"/>
          <w:jc w:val="center"/>
        </w:trPr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80E32" w14:textId="77777777" w:rsidR="004D1D5D" w:rsidRPr="009808D2" w:rsidRDefault="004D1D5D" w:rsidP="00572BBE">
            <w:pPr>
              <w:rPr>
                <w:b/>
                <w:bCs/>
                <w:i/>
                <w:iCs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35713B" w14:textId="77777777" w:rsidR="004D1D5D" w:rsidRPr="009808D2" w:rsidRDefault="004D1D5D" w:rsidP="00572BBE">
            <w:pPr>
              <w:spacing w:line="240" w:lineRule="auto"/>
            </w:pPr>
            <w:r w:rsidRPr="009808D2">
              <w:t>Poziom kształcenia: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458879" w14:textId="77777777" w:rsidR="004D1D5D" w:rsidRPr="009808D2" w:rsidRDefault="004D1D5D" w:rsidP="00572BBE">
            <w:pPr>
              <w:spacing w:line="240" w:lineRule="auto"/>
            </w:pPr>
          </w:p>
        </w:tc>
      </w:tr>
      <w:tr w:rsidR="004D1D5D" w:rsidRPr="009808D2" w14:paraId="336CDD10" w14:textId="77777777" w:rsidTr="00572BBE">
        <w:trPr>
          <w:trHeight w:val="250"/>
          <w:jc w:val="center"/>
        </w:trPr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DA258" w14:textId="77777777" w:rsidR="004D1D5D" w:rsidRPr="009808D2" w:rsidRDefault="004D1D5D" w:rsidP="00572BBE">
            <w:pPr>
              <w:rPr>
                <w:b/>
                <w:bCs/>
                <w:i/>
                <w:iCs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D9B161" w14:textId="77777777" w:rsidR="004D1D5D" w:rsidRPr="009808D2" w:rsidRDefault="004D1D5D" w:rsidP="00572BBE">
            <w:pPr>
              <w:spacing w:line="240" w:lineRule="auto"/>
            </w:pPr>
            <w:r w:rsidRPr="009808D2">
              <w:t>Specjalność/specjalizacja: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76C4E8" w14:textId="77777777" w:rsidR="004D1D5D" w:rsidRPr="009808D2" w:rsidRDefault="004D1D5D" w:rsidP="00572BBE">
            <w:pPr>
              <w:spacing w:line="240" w:lineRule="auto"/>
            </w:pPr>
          </w:p>
        </w:tc>
      </w:tr>
      <w:tr w:rsidR="004D1D5D" w:rsidRPr="009808D2" w14:paraId="67D406C0" w14:textId="77777777" w:rsidTr="00572BBE">
        <w:trPr>
          <w:trHeight w:val="250"/>
          <w:jc w:val="center"/>
        </w:trPr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96E0D" w14:textId="77777777" w:rsidR="004D1D5D" w:rsidRPr="009808D2" w:rsidRDefault="004D1D5D" w:rsidP="00572BBE">
            <w:pPr>
              <w:rPr>
                <w:b/>
                <w:bCs/>
                <w:i/>
                <w:iCs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AFCE40" w14:textId="77777777" w:rsidR="004D1D5D" w:rsidRPr="009808D2" w:rsidRDefault="004D1D5D" w:rsidP="00572BBE">
            <w:pPr>
              <w:spacing w:line="240" w:lineRule="auto"/>
            </w:pPr>
            <w:r w:rsidRPr="009808D2">
              <w:t>Kod planu studiów: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884BE2" w14:textId="77777777" w:rsidR="004D1D5D" w:rsidRPr="009808D2" w:rsidRDefault="004D1D5D" w:rsidP="00572BBE">
            <w:pPr>
              <w:spacing w:line="240" w:lineRule="auto"/>
            </w:pPr>
          </w:p>
        </w:tc>
      </w:tr>
      <w:tr w:rsidR="004D1D5D" w:rsidRPr="009808D2" w14:paraId="11ED6350" w14:textId="77777777" w:rsidTr="00572BBE">
        <w:trPr>
          <w:trHeight w:val="250"/>
          <w:jc w:val="center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13D1EF" w14:textId="77777777" w:rsidR="004D1D5D" w:rsidRPr="009808D2" w:rsidRDefault="004D1D5D" w:rsidP="00572BBE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9A407" w14:textId="77777777" w:rsidR="004D1D5D" w:rsidRPr="009808D2" w:rsidRDefault="004D1D5D" w:rsidP="00572BBE">
            <w:pPr>
              <w:spacing w:line="240" w:lineRule="auto"/>
            </w:pPr>
            <w:r w:rsidRPr="009808D2">
              <w:t xml:space="preserve">Rok akademicki: 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C67118" w14:textId="77777777" w:rsidR="004D1D5D" w:rsidRPr="009808D2" w:rsidRDefault="004D1D5D" w:rsidP="00572BBE">
            <w:pPr>
              <w:spacing w:line="240" w:lineRule="auto"/>
            </w:pPr>
          </w:p>
        </w:tc>
      </w:tr>
    </w:tbl>
    <w:p w14:paraId="6D48F786" w14:textId="77777777" w:rsidR="004D1D5D" w:rsidRDefault="004D1D5D" w:rsidP="00A84722">
      <w:pPr>
        <w:spacing w:after="0" w:line="240" w:lineRule="auto"/>
      </w:pPr>
    </w:p>
    <w:tbl>
      <w:tblPr>
        <w:tblW w:w="1346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9"/>
        <w:gridCol w:w="3620"/>
        <w:gridCol w:w="3580"/>
        <w:gridCol w:w="2178"/>
        <w:gridCol w:w="2182"/>
      </w:tblGrid>
      <w:tr w:rsidR="004D1D5D" w:rsidRPr="009808D2" w14:paraId="4906255C" w14:textId="77777777" w:rsidTr="00A84722">
        <w:trPr>
          <w:trHeight w:val="632"/>
          <w:tblHeader/>
          <w:jc w:val="center"/>
        </w:trPr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46F943" w14:textId="77777777" w:rsidR="004D1D5D" w:rsidRPr="009808D2" w:rsidRDefault="004D1D5D" w:rsidP="00572BBE">
            <w:pPr>
              <w:spacing w:line="240" w:lineRule="auto"/>
              <w:jc w:val="center"/>
            </w:pPr>
            <w:r w:rsidRPr="009808D2">
              <w:t xml:space="preserve">Kod zajęć </w:t>
            </w:r>
            <w:r w:rsidRPr="009808D2">
              <w:br/>
              <w:t>/efektu uczenia się</w:t>
            </w: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3D55968" w14:textId="77777777" w:rsidR="004D1D5D" w:rsidRPr="009808D2" w:rsidRDefault="004D1D5D" w:rsidP="00572BBE">
            <w:pPr>
              <w:spacing w:line="240" w:lineRule="auto"/>
              <w:jc w:val="center"/>
            </w:pPr>
            <w:r w:rsidRPr="009808D2">
              <w:t>Zajęcia/efekt uczenia się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3AAFE" w14:textId="77777777" w:rsidR="004D1D5D" w:rsidRPr="009808D2" w:rsidRDefault="004D1D5D" w:rsidP="00572BBE">
            <w:pPr>
              <w:spacing w:line="240" w:lineRule="auto"/>
              <w:jc w:val="center"/>
            </w:pPr>
            <w:r w:rsidRPr="009808D2">
              <w:t xml:space="preserve">Rodzaj proponowanej zmiany </w:t>
            </w:r>
          </w:p>
          <w:p w14:paraId="2553C5AA" w14:textId="77777777" w:rsidR="004D1D5D" w:rsidRPr="009808D2" w:rsidRDefault="004D1D5D" w:rsidP="00572BBE">
            <w:pPr>
              <w:spacing w:line="240" w:lineRule="auto"/>
              <w:jc w:val="center"/>
            </w:pPr>
            <w:r w:rsidRPr="009808D2">
              <w:t xml:space="preserve">(wg terminologii – </w:t>
            </w:r>
            <w:r>
              <w:t xml:space="preserve">ust. 3, </w:t>
            </w:r>
            <w:r w:rsidRPr="009808D2">
              <w:t xml:space="preserve">pkt 3 Procedury)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DA1C" w14:textId="77777777" w:rsidR="004D1D5D" w:rsidRPr="009808D2" w:rsidRDefault="004D1D5D" w:rsidP="00572BBE">
            <w:pPr>
              <w:spacing w:line="240" w:lineRule="auto"/>
              <w:jc w:val="center"/>
            </w:pPr>
            <w:r w:rsidRPr="009808D2">
              <w:t>Liczba punktów ECTS/</w:t>
            </w:r>
            <w:r w:rsidRPr="009808D2">
              <w:br/>
              <w:t>Opis w programie studiów</w:t>
            </w:r>
          </w:p>
        </w:tc>
      </w:tr>
      <w:tr w:rsidR="004D1D5D" w:rsidRPr="009808D2" w14:paraId="4DB593B9" w14:textId="77777777" w:rsidTr="00A84722">
        <w:trPr>
          <w:trHeight w:val="287"/>
          <w:tblHeader/>
          <w:jc w:val="center"/>
        </w:trPr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D41550" w14:textId="77777777" w:rsidR="004D1D5D" w:rsidRPr="009808D2" w:rsidRDefault="004D1D5D" w:rsidP="00572BBE">
            <w:pPr>
              <w:jc w:val="right"/>
            </w:pPr>
          </w:p>
        </w:tc>
        <w:tc>
          <w:tcPr>
            <w:tcW w:w="36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62425E33" w14:textId="77777777" w:rsidR="004D1D5D" w:rsidRPr="009808D2" w:rsidRDefault="004D1D5D" w:rsidP="00572BBE"/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4B6F3" w14:textId="77777777" w:rsidR="004D1D5D" w:rsidRPr="009808D2" w:rsidRDefault="004D1D5D" w:rsidP="00572BBE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B5BBF" w14:textId="77777777" w:rsidR="004D1D5D" w:rsidRPr="009808D2" w:rsidRDefault="004D1D5D" w:rsidP="00572BBE">
            <w:pPr>
              <w:jc w:val="center"/>
              <w:rPr>
                <w:highlight w:val="yellow"/>
              </w:rPr>
            </w:pPr>
            <w:r w:rsidRPr="009808D2">
              <w:t>przed zmianą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B9590" w14:textId="77777777" w:rsidR="004D1D5D" w:rsidRPr="009808D2" w:rsidRDefault="004D1D5D" w:rsidP="00572BBE">
            <w:pPr>
              <w:jc w:val="center"/>
              <w:rPr>
                <w:highlight w:val="yellow"/>
              </w:rPr>
            </w:pPr>
            <w:r w:rsidRPr="009808D2">
              <w:t>po zmianie</w:t>
            </w:r>
          </w:p>
        </w:tc>
      </w:tr>
      <w:tr w:rsidR="004D1D5D" w:rsidRPr="009808D2" w14:paraId="0E127C7B" w14:textId="77777777" w:rsidTr="00A8472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F0F4F3" w14:textId="77777777" w:rsidR="004D1D5D" w:rsidRPr="009808D2" w:rsidRDefault="004D1D5D" w:rsidP="00572BBE">
            <w:pPr>
              <w:spacing w:line="240" w:lineRule="auto"/>
              <w:jc w:val="right"/>
            </w:pPr>
            <w:r w:rsidRPr="009808D2"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3BF1F8D3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39BBB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A300C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21168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</w:tr>
      <w:tr w:rsidR="004D1D5D" w:rsidRPr="009808D2" w14:paraId="7BBA8182" w14:textId="77777777" w:rsidTr="00A8472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3E28E9" w14:textId="77777777" w:rsidR="004D1D5D" w:rsidRPr="009808D2" w:rsidRDefault="004D1D5D" w:rsidP="00572BBE">
            <w:pPr>
              <w:spacing w:line="240" w:lineRule="auto"/>
              <w:jc w:val="right"/>
            </w:pPr>
            <w:r w:rsidRPr="009808D2"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49B4759E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11BB8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13C35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F9958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</w:tr>
      <w:tr w:rsidR="004D1D5D" w:rsidRPr="009808D2" w14:paraId="618F156F" w14:textId="77777777" w:rsidTr="00A8472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074F70" w14:textId="77777777" w:rsidR="004D1D5D" w:rsidRPr="009808D2" w:rsidRDefault="004D1D5D" w:rsidP="00572BBE">
            <w:pPr>
              <w:spacing w:line="240" w:lineRule="auto"/>
              <w:jc w:val="right"/>
            </w:pPr>
            <w:r w:rsidRPr="009808D2"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5C7F553A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56E3C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2B74F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F1E6D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</w:tr>
      <w:tr w:rsidR="004D1D5D" w:rsidRPr="009808D2" w14:paraId="576A000D" w14:textId="77777777" w:rsidTr="00A8472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363B5C" w14:textId="77777777" w:rsidR="004D1D5D" w:rsidRPr="009808D2" w:rsidRDefault="004D1D5D" w:rsidP="00572BBE">
            <w:pPr>
              <w:spacing w:line="240" w:lineRule="auto"/>
              <w:jc w:val="right"/>
            </w:pPr>
            <w:r w:rsidRPr="009808D2"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409011D0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826C9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4DF23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10DC4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</w:tr>
      <w:tr w:rsidR="004D1D5D" w:rsidRPr="009808D2" w14:paraId="35B3F834" w14:textId="77777777" w:rsidTr="00A8472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90E97D" w14:textId="77777777" w:rsidR="004D1D5D" w:rsidRPr="009808D2" w:rsidRDefault="004D1D5D" w:rsidP="00572BBE">
            <w:pPr>
              <w:spacing w:line="240" w:lineRule="auto"/>
              <w:jc w:val="right"/>
            </w:pPr>
            <w:r w:rsidRPr="009808D2"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0A5A1011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723BC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2A8AE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DFCB1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</w:tr>
      <w:tr w:rsidR="004D1D5D" w:rsidRPr="009808D2" w14:paraId="610330B4" w14:textId="77777777" w:rsidTr="00A8472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45BDED" w14:textId="77777777" w:rsidR="004D1D5D" w:rsidRPr="009808D2" w:rsidRDefault="004D1D5D" w:rsidP="00572BBE">
            <w:pPr>
              <w:spacing w:line="240" w:lineRule="auto"/>
              <w:jc w:val="right"/>
            </w:pPr>
            <w:r w:rsidRPr="009808D2">
              <w:lastRenderedPageBreak/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1294218A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768F3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2067E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01645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</w:tr>
      <w:tr w:rsidR="004D1D5D" w:rsidRPr="009808D2" w14:paraId="03B9209D" w14:textId="77777777" w:rsidTr="00A8472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7048D9" w14:textId="77777777" w:rsidR="004D1D5D" w:rsidRPr="009808D2" w:rsidRDefault="004D1D5D" w:rsidP="00572BBE">
            <w:pPr>
              <w:spacing w:line="240" w:lineRule="auto"/>
              <w:jc w:val="right"/>
            </w:pPr>
            <w:r w:rsidRPr="009808D2"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38A79668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1EB00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122F6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7078B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</w:tr>
      <w:tr w:rsidR="004D1D5D" w:rsidRPr="009808D2" w14:paraId="33BA1EE1" w14:textId="77777777" w:rsidTr="00A8472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24D497" w14:textId="77777777" w:rsidR="004D1D5D" w:rsidRPr="009808D2" w:rsidRDefault="004D1D5D" w:rsidP="00572BBE">
            <w:pPr>
              <w:spacing w:line="240" w:lineRule="auto"/>
              <w:jc w:val="right"/>
            </w:pPr>
            <w:r w:rsidRPr="009808D2"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4FFC8F7A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2772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AF804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95C63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</w:tr>
      <w:tr w:rsidR="004D1D5D" w:rsidRPr="009808D2" w14:paraId="3FEFE5C5" w14:textId="77777777" w:rsidTr="00A8472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3F5A36" w14:textId="77777777" w:rsidR="004D1D5D" w:rsidRPr="009808D2" w:rsidRDefault="004D1D5D" w:rsidP="00572BBE">
            <w:pPr>
              <w:spacing w:line="240" w:lineRule="auto"/>
              <w:jc w:val="right"/>
            </w:pPr>
            <w:r w:rsidRPr="009808D2"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47746D22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B8EF0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76201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7B1E1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</w:tr>
      <w:tr w:rsidR="004D1D5D" w:rsidRPr="009808D2" w14:paraId="7B56CD9E" w14:textId="77777777" w:rsidTr="00A8472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4E9905" w14:textId="77777777" w:rsidR="004D1D5D" w:rsidRPr="009808D2" w:rsidRDefault="004D1D5D" w:rsidP="00572BBE">
            <w:pPr>
              <w:spacing w:line="240" w:lineRule="auto"/>
              <w:jc w:val="right"/>
            </w:pPr>
            <w:r w:rsidRPr="009808D2"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6F514894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A4809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A34E5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C14CD" w14:textId="77777777" w:rsidR="004D1D5D" w:rsidRPr="009808D2" w:rsidRDefault="004D1D5D" w:rsidP="00572BBE">
            <w:pPr>
              <w:spacing w:line="240" w:lineRule="auto"/>
            </w:pPr>
            <w:r w:rsidRPr="009808D2">
              <w:t> </w:t>
            </w:r>
          </w:p>
        </w:tc>
      </w:tr>
      <w:tr w:rsidR="004D1D5D" w:rsidRPr="009808D2" w14:paraId="24DC72C0" w14:textId="77777777" w:rsidTr="00A84722">
        <w:trPr>
          <w:trHeight w:val="32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1B1BBC" w14:textId="77777777" w:rsidR="004D1D5D" w:rsidRPr="009808D2" w:rsidRDefault="004D1D5D" w:rsidP="00572BBE">
            <w:pPr>
              <w:spacing w:line="240" w:lineRule="auto"/>
              <w:jc w:val="right"/>
            </w:pPr>
            <w:r w:rsidRPr="009808D2"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03E685" w14:textId="77777777" w:rsidR="004D1D5D" w:rsidRPr="009808D2" w:rsidRDefault="004D1D5D" w:rsidP="00572BBE">
            <w:pPr>
              <w:spacing w:line="240" w:lineRule="auto"/>
              <w:jc w:val="right"/>
            </w:pPr>
            <w:r w:rsidRPr="009808D2">
              <w:t>Razem %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AF5361" w14:textId="77777777" w:rsidR="004D1D5D" w:rsidRPr="009808D2" w:rsidRDefault="004D1D5D" w:rsidP="00572BBE">
            <w:pPr>
              <w:spacing w:line="240" w:lineRule="auto"/>
              <w:jc w:val="right"/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1EB2FE" w14:textId="77777777" w:rsidR="004D1D5D" w:rsidRPr="009808D2" w:rsidRDefault="004D1D5D" w:rsidP="00572BBE">
            <w:pPr>
              <w:spacing w:line="240" w:lineRule="auto"/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C56C68" w14:textId="77777777" w:rsidR="004D1D5D" w:rsidRPr="009808D2" w:rsidRDefault="004D1D5D" w:rsidP="00572BBE">
            <w:pPr>
              <w:spacing w:line="240" w:lineRule="auto"/>
            </w:pPr>
          </w:p>
        </w:tc>
      </w:tr>
      <w:tr w:rsidR="004D1D5D" w:rsidRPr="009808D2" w14:paraId="65A8BCB3" w14:textId="77777777" w:rsidTr="00A84722">
        <w:trPr>
          <w:trHeight w:val="2012"/>
          <w:jc w:val="center"/>
        </w:trPr>
        <w:tc>
          <w:tcPr>
            <w:tcW w:w="134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382B0698" w14:textId="77777777" w:rsidR="004D1D5D" w:rsidRPr="009808D2" w:rsidRDefault="004D1D5D" w:rsidP="00572BBE">
            <w:pPr>
              <w:spacing w:line="240" w:lineRule="auto"/>
            </w:pPr>
            <w:r w:rsidRPr="009808D2">
              <w:rPr>
                <w:b/>
              </w:rPr>
              <w:t>Przyczyny wprowadzenia zmian/uzasadnienie:</w:t>
            </w:r>
          </w:p>
        </w:tc>
      </w:tr>
      <w:tr w:rsidR="004D1D5D" w:rsidRPr="005639ED" w14:paraId="612E4C79" w14:textId="77777777" w:rsidTr="00A84722">
        <w:trPr>
          <w:trHeight w:val="510"/>
          <w:jc w:val="center"/>
        </w:trPr>
        <w:tc>
          <w:tcPr>
            <w:tcW w:w="13469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14:paraId="3406A1D0" w14:textId="77777777" w:rsidR="004D1D5D" w:rsidRPr="005639ED" w:rsidRDefault="004D1D5D" w:rsidP="00572BBE">
            <w:pPr>
              <w:spacing w:before="720" w:after="0"/>
              <w:ind w:left="8573"/>
              <w:jc w:val="center"/>
            </w:pPr>
            <w:r w:rsidRPr="00AD0743">
              <w:rPr>
                <w:sz w:val="20"/>
              </w:rPr>
              <w:t>………</w:t>
            </w:r>
            <w:r>
              <w:rPr>
                <w:sz w:val="20"/>
              </w:rPr>
              <w:t>…..</w:t>
            </w:r>
            <w:r w:rsidRPr="00AD0743">
              <w:rPr>
                <w:sz w:val="20"/>
              </w:rPr>
              <w:t>………………………….</w:t>
            </w:r>
          </w:p>
          <w:p w14:paraId="7D7A8ADD" w14:textId="77777777" w:rsidR="004D1D5D" w:rsidRPr="005639ED" w:rsidRDefault="004D1D5D" w:rsidP="00572BBE">
            <w:pPr>
              <w:ind w:left="8572"/>
              <w:jc w:val="center"/>
            </w:pPr>
            <w:r w:rsidRPr="00AD0743">
              <w:rPr>
                <w:iCs/>
                <w:sz w:val="20"/>
              </w:rPr>
              <w:t>dziekan</w:t>
            </w:r>
          </w:p>
        </w:tc>
      </w:tr>
    </w:tbl>
    <w:p w14:paraId="046C4E60" w14:textId="77777777" w:rsidR="004D1D5D" w:rsidRPr="001F625E" w:rsidRDefault="004D1D5D" w:rsidP="007D4745">
      <w:pPr>
        <w:pStyle w:val="doprocedur-wypunktowanie"/>
        <w:numPr>
          <w:ilvl w:val="0"/>
          <w:numId w:val="0"/>
        </w:numPr>
        <w:spacing w:line="360" w:lineRule="auto"/>
      </w:pPr>
    </w:p>
    <w:p w14:paraId="665FFA60" w14:textId="77777777" w:rsidR="007D4745" w:rsidRPr="004D4A16" w:rsidRDefault="007D4745" w:rsidP="00373BD7">
      <w:pPr>
        <w:rPr>
          <w:rFonts w:cs="Calibri"/>
        </w:rPr>
      </w:pPr>
    </w:p>
    <w:sectPr w:rsidR="007D4745" w:rsidRPr="004D4A16" w:rsidSect="007D4745">
      <w:pgSz w:w="16838" w:h="11906" w:orient="landscape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662BF" w14:textId="77777777" w:rsidR="008E6D15" w:rsidRDefault="008E6D15" w:rsidP="00E12A31">
      <w:pPr>
        <w:spacing w:after="0" w:line="240" w:lineRule="auto"/>
      </w:pPr>
      <w:r>
        <w:separator/>
      </w:r>
    </w:p>
  </w:endnote>
  <w:endnote w:type="continuationSeparator" w:id="0">
    <w:p w14:paraId="0124D286" w14:textId="77777777" w:rsidR="008E6D15" w:rsidRDefault="008E6D15" w:rsidP="00E1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DA868" w14:textId="77777777" w:rsidR="008E6D15" w:rsidRDefault="008E6D15" w:rsidP="00E12A31">
      <w:pPr>
        <w:spacing w:after="0" w:line="240" w:lineRule="auto"/>
      </w:pPr>
      <w:r>
        <w:separator/>
      </w:r>
    </w:p>
  </w:footnote>
  <w:footnote w:type="continuationSeparator" w:id="0">
    <w:p w14:paraId="22914535" w14:textId="77777777" w:rsidR="008E6D15" w:rsidRDefault="008E6D15" w:rsidP="00E1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35C"/>
    <w:multiLevelType w:val="hybridMultilevel"/>
    <w:tmpl w:val="BB961924"/>
    <w:lvl w:ilvl="0" w:tplc="FD622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2D99"/>
    <w:multiLevelType w:val="hybridMultilevel"/>
    <w:tmpl w:val="0D827BE6"/>
    <w:lvl w:ilvl="0" w:tplc="47561E94">
      <w:start w:val="1"/>
      <w:numFmt w:val="bullet"/>
      <w:lvlText w:val="̶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C3294"/>
    <w:multiLevelType w:val="hybridMultilevel"/>
    <w:tmpl w:val="067E4C8E"/>
    <w:lvl w:ilvl="0" w:tplc="47561E94">
      <w:start w:val="1"/>
      <w:numFmt w:val="bullet"/>
      <w:lvlText w:val="̶"/>
      <w:lvlJc w:val="left"/>
      <w:pPr>
        <w:ind w:left="100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7013BE"/>
    <w:multiLevelType w:val="hybridMultilevel"/>
    <w:tmpl w:val="8B42E2BE"/>
    <w:lvl w:ilvl="0" w:tplc="18E801A6">
      <w:start w:val="1"/>
      <w:numFmt w:val="decimal"/>
      <w:pStyle w:val="doprocedurpunkty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D337E4"/>
    <w:multiLevelType w:val="hybridMultilevel"/>
    <w:tmpl w:val="B838B3C8"/>
    <w:lvl w:ilvl="0" w:tplc="CAB05F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41CFF"/>
    <w:multiLevelType w:val="hybridMultilevel"/>
    <w:tmpl w:val="22BAB75C"/>
    <w:lvl w:ilvl="0" w:tplc="47561E94">
      <w:start w:val="1"/>
      <w:numFmt w:val="bullet"/>
      <w:lvlText w:val="̶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3673FD"/>
    <w:multiLevelType w:val="hybridMultilevel"/>
    <w:tmpl w:val="20B67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5B2D9E"/>
    <w:multiLevelType w:val="hybridMultilevel"/>
    <w:tmpl w:val="9A48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763238"/>
    <w:multiLevelType w:val="hybridMultilevel"/>
    <w:tmpl w:val="878ECD76"/>
    <w:lvl w:ilvl="0" w:tplc="9F7AB570">
      <w:start w:val="1"/>
      <w:numFmt w:val="decimal"/>
      <w:pStyle w:val="StylAkapitzlist14pktPogrubienie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DC10BD"/>
    <w:multiLevelType w:val="hybridMultilevel"/>
    <w:tmpl w:val="B6426F6A"/>
    <w:lvl w:ilvl="0" w:tplc="47561E94">
      <w:start w:val="1"/>
      <w:numFmt w:val="bullet"/>
      <w:lvlText w:val="̶"/>
      <w:lvlJc w:val="left"/>
      <w:pPr>
        <w:ind w:left="1004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014721"/>
    <w:multiLevelType w:val="hybridMultilevel"/>
    <w:tmpl w:val="B934A2D4"/>
    <w:lvl w:ilvl="0" w:tplc="3272C5E0">
      <w:start w:val="1"/>
      <w:numFmt w:val="decimal"/>
      <w:pStyle w:val="Nagwekdoprocedu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44FD7"/>
    <w:multiLevelType w:val="hybridMultilevel"/>
    <w:tmpl w:val="BD5A99FE"/>
    <w:lvl w:ilvl="0" w:tplc="4B2A12C8">
      <w:start w:val="1"/>
      <w:numFmt w:val="lowerLetter"/>
      <w:lvlText w:val="%1)"/>
      <w:lvlJc w:val="left"/>
      <w:pPr>
        <w:tabs>
          <w:tab w:val="num" w:pos="2099"/>
        </w:tabs>
        <w:ind w:left="2099" w:hanging="397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02"/>
        </w:tabs>
        <w:ind w:left="28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22"/>
        </w:tabs>
        <w:ind w:left="35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2"/>
        </w:tabs>
        <w:ind w:left="42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2"/>
        </w:tabs>
        <w:ind w:left="49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2"/>
        </w:tabs>
        <w:ind w:left="56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2"/>
        </w:tabs>
        <w:ind w:left="64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2"/>
        </w:tabs>
        <w:ind w:left="71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2"/>
        </w:tabs>
        <w:ind w:left="7842" w:hanging="180"/>
      </w:pPr>
    </w:lvl>
  </w:abstractNum>
  <w:abstractNum w:abstractNumId="12" w15:restartNumberingAfterBreak="0">
    <w:nsid w:val="4D587E3C"/>
    <w:multiLevelType w:val="hybridMultilevel"/>
    <w:tmpl w:val="B3CE8270"/>
    <w:lvl w:ilvl="0" w:tplc="C046C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36E39"/>
    <w:multiLevelType w:val="hybridMultilevel"/>
    <w:tmpl w:val="9CE80EE6"/>
    <w:lvl w:ilvl="0" w:tplc="9F7AB57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FD622EAC">
      <w:start w:val="1"/>
      <w:numFmt w:val="bullet"/>
      <w:lvlText w:val=""/>
      <w:lvlJc w:val="left"/>
      <w:pPr>
        <w:ind w:left="2220" w:hanging="42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FEC54F5"/>
    <w:multiLevelType w:val="hybridMultilevel"/>
    <w:tmpl w:val="610210CC"/>
    <w:lvl w:ilvl="0" w:tplc="2084A8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B5523F"/>
    <w:multiLevelType w:val="hybridMultilevel"/>
    <w:tmpl w:val="EAECF624"/>
    <w:lvl w:ilvl="0" w:tplc="47561E9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3249C"/>
    <w:multiLevelType w:val="hybridMultilevel"/>
    <w:tmpl w:val="A3C65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22997"/>
    <w:multiLevelType w:val="hybridMultilevel"/>
    <w:tmpl w:val="E2AA432A"/>
    <w:lvl w:ilvl="0" w:tplc="FD622EAC">
      <w:start w:val="1"/>
      <w:numFmt w:val="bullet"/>
      <w:pStyle w:val="doprocedur-wypunktowan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54886"/>
    <w:multiLevelType w:val="multilevel"/>
    <w:tmpl w:val="05D89C22"/>
    <w:lvl w:ilvl="0">
      <w:start w:val="1"/>
      <w:numFmt w:val="decimal"/>
      <w:pStyle w:val="Procedura-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525AD7"/>
    <w:multiLevelType w:val="hybridMultilevel"/>
    <w:tmpl w:val="73528FC4"/>
    <w:lvl w:ilvl="0" w:tplc="47561E9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A1CDC"/>
    <w:multiLevelType w:val="hybridMultilevel"/>
    <w:tmpl w:val="E0525A2A"/>
    <w:lvl w:ilvl="0" w:tplc="18E801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ECF9D6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  <w:bCs/>
        <w:i w:val="0"/>
        <w:iCs w:val="0"/>
        <w:color w:val="auto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18"/>
  </w:num>
  <w:num w:numId="7">
    <w:abstractNumId w:val="12"/>
  </w:num>
  <w:num w:numId="8">
    <w:abstractNumId w:val="16"/>
  </w:num>
  <w:num w:numId="9">
    <w:abstractNumId w:val="4"/>
  </w:num>
  <w:num w:numId="10">
    <w:abstractNumId w:val="11"/>
  </w:num>
  <w:num w:numId="11">
    <w:abstractNumId w:val="14"/>
  </w:num>
  <w:num w:numId="12">
    <w:abstractNumId w:val="6"/>
  </w:num>
  <w:num w:numId="13">
    <w:abstractNumId w:val="20"/>
  </w:num>
  <w:num w:numId="14">
    <w:abstractNumId w:val="1"/>
  </w:num>
  <w:num w:numId="15">
    <w:abstractNumId w:val="5"/>
  </w:num>
  <w:num w:numId="16">
    <w:abstractNumId w:val="19"/>
  </w:num>
  <w:num w:numId="17">
    <w:abstractNumId w:val="8"/>
  </w:num>
  <w:num w:numId="18">
    <w:abstractNumId w:val="7"/>
  </w:num>
  <w:num w:numId="19">
    <w:abstractNumId w:val="13"/>
  </w:num>
  <w:num w:numId="20">
    <w:abstractNumId w:val="9"/>
  </w:num>
  <w:num w:numId="21">
    <w:abstractNumId w:val="15"/>
  </w:num>
  <w:num w:numId="2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NjM1NbQ0MLGwsLRQ0lEKTi0uzszPAykwNqoFAPFFiMYtAAAA"/>
  </w:docVars>
  <w:rsids>
    <w:rsidRoot w:val="009A4E89"/>
    <w:rsid w:val="00016536"/>
    <w:rsid w:val="000306F6"/>
    <w:rsid w:val="000367C6"/>
    <w:rsid w:val="00077CD9"/>
    <w:rsid w:val="00090BF5"/>
    <w:rsid w:val="000962AA"/>
    <w:rsid w:val="000A1330"/>
    <w:rsid w:val="000A35FE"/>
    <w:rsid w:val="000B1D99"/>
    <w:rsid w:val="000B792D"/>
    <w:rsid w:val="000C2FE0"/>
    <w:rsid w:val="000C67BA"/>
    <w:rsid w:val="000C69E4"/>
    <w:rsid w:val="000C6EE6"/>
    <w:rsid w:val="000E3069"/>
    <w:rsid w:val="000F09F5"/>
    <w:rsid w:val="000F7652"/>
    <w:rsid w:val="0010037A"/>
    <w:rsid w:val="00124D6B"/>
    <w:rsid w:val="00130233"/>
    <w:rsid w:val="00133BB6"/>
    <w:rsid w:val="00143D6C"/>
    <w:rsid w:val="00145634"/>
    <w:rsid w:val="00157461"/>
    <w:rsid w:val="001638B7"/>
    <w:rsid w:val="001653BF"/>
    <w:rsid w:val="001869DC"/>
    <w:rsid w:val="0019494A"/>
    <w:rsid w:val="00196693"/>
    <w:rsid w:val="001C4267"/>
    <w:rsid w:val="001C4875"/>
    <w:rsid w:val="001C65F8"/>
    <w:rsid w:val="001D10C6"/>
    <w:rsid w:val="001D56A4"/>
    <w:rsid w:val="001E0DFA"/>
    <w:rsid w:val="001E79F2"/>
    <w:rsid w:val="001F15F5"/>
    <w:rsid w:val="001F625E"/>
    <w:rsid w:val="001F6421"/>
    <w:rsid w:val="002015CC"/>
    <w:rsid w:val="00206028"/>
    <w:rsid w:val="00211C8F"/>
    <w:rsid w:val="00216F5C"/>
    <w:rsid w:val="00230B08"/>
    <w:rsid w:val="002322C5"/>
    <w:rsid w:val="00235156"/>
    <w:rsid w:val="0023651C"/>
    <w:rsid w:val="00243E7E"/>
    <w:rsid w:val="0024593B"/>
    <w:rsid w:val="00251D13"/>
    <w:rsid w:val="00261401"/>
    <w:rsid w:val="00265D36"/>
    <w:rsid w:val="00266C1A"/>
    <w:rsid w:val="002748CC"/>
    <w:rsid w:val="00286529"/>
    <w:rsid w:val="002915E9"/>
    <w:rsid w:val="00292647"/>
    <w:rsid w:val="002B30F8"/>
    <w:rsid w:val="002C2E5B"/>
    <w:rsid w:val="002D4749"/>
    <w:rsid w:val="002E574B"/>
    <w:rsid w:val="002F1A05"/>
    <w:rsid w:val="002F55AB"/>
    <w:rsid w:val="00300C41"/>
    <w:rsid w:val="003010C9"/>
    <w:rsid w:val="0030469B"/>
    <w:rsid w:val="00315E7E"/>
    <w:rsid w:val="00322816"/>
    <w:rsid w:val="00323103"/>
    <w:rsid w:val="0032369F"/>
    <w:rsid w:val="00333A43"/>
    <w:rsid w:val="00335EDD"/>
    <w:rsid w:val="003364B7"/>
    <w:rsid w:val="00336C9D"/>
    <w:rsid w:val="00354E03"/>
    <w:rsid w:val="00354FDA"/>
    <w:rsid w:val="00356B27"/>
    <w:rsid w:val="00360E85"/>
    <w:rsid w:val="00365142"/>
    <w:rsid w:val="00366C0D"/>
    <w:rsid w:val="003727A9"/>
    <w:rsid w:val="00372FF2"/>
    <w:rsid w:val="00373BD7"/>
    <w:rsid w:val="0038105C"/>
    <w:rsid w:val="00385450"/>
    <w:rsid w:val="00387784"/>
    <w:rsid w:val="003957FA"/>
    <w:rsid w:val="003A3FBB"/>
    <w:rsid w:val="003B05AD"/>
    <w:rsid w:val="003B5B73"/>
    <w:rsid w:val="003B7D31"/>
    <w:rsid w:val="003C13AB"/>
    <w:rsid w:val="003D3CCB"/>
    <w:rsid w:val="003E5A48"/>
    <w:rsid w:val="003F1918"/>
    <w:rsid w:val="0040000D"/>
    <w:rsid w:val="00400F1D"/>
    <w:rsid w:val="00403FD8"/>
    <w:rsid w:val="00434F18"/>
    <w:rsid w:val="0044422F"/>
    <w:rsid w:val="00445D99"/>
    <w:rsid w:val="0045765E"/>
    <w:rsid w:val="00472FA0"/>
    <w:rsid w:val="00474C85"/>
    <w:rsid w:val="004752F5"/>
    <w:rsid w:val="0047687B"/>
    <w:rsid w:val="004924A3"/>
    <w:rsid w:val="00497C56"/>
    <w:rsid w:val="004B19D4"/>
    <w:rsid w:val="004B50EE"/>
    <w:rsid w:val="004B5C36"/>
    <w:rsid w:val="004C22FA"/>
    <w:rsid w:val="004D1D5D"/>
    <w:rsid w:val="004D4A16"/>
    <w:rsid w:val="004E29AD"/>
    <w:rsid w:val="004F3DDC"/>
    <w:rsid w:val="0050069D"/>
    <w:rsid w:val="00500E38"/>
    <w:rsid w:val="00511940"/>
    <w:rsid w:val="00511EB4"/>
    <w:rsid w:val="005269FD"/>
    <w:rsid w:val="005319AA"/>
    <w:rsid w:val="00537DDE"/>
    <w:rsid w:val="00544664"/>
    <w:rsid w:val="00545D0B"/>
    <w:rsid w:val="00557819"/>
    <w:rsid w:val="005630D3"/>
    <w:rsid w:val="00567AD8"/>
    <w:rsid w:val="00593D6D"/>
    <w:rsid w:val="00596BAF"/>
    <w:rsid w:val="005A09EA"/>
    <w:rsid w:val="005B1962"/>
    <w:rsid w:val="005C3201"/>
    <w:rsid w:val="005C7750"/>
    <w:rsid w:val="005C7BC7"/>
    <w:rsid w:val="005D3A69"/>
    <w:rsid w:val="005D645D"/>
    <w:rsid w:val="005D78C8"/>
    <w:rsid w:val="005E4D51"/>
    <w:rsid w:val="005F06C3"/>
    <w:rsid w:val="005F48D3"/>
    <w:rsid w:val="006106EA"/>
    <w:rsid w:val="00621878"/>
    <w:rsid w:val="00623E0A"/>
    <w:rsid w:val="00624D09"/>
    <w:rsid w:val="00624D7F"/>
    <w:rsid w:val="0063595E"/>
    <w:rsid w:val="00640E03"/>
    <w:rsid w:val="00651CA0"/>
    <w:rsid w:val="00657E26"/>
    <w:rsid w:val="006645C4"/>
    <w:rsid w:val="00664D74"/>
    <w:rsid w:val="00667006"/>
    <w:rsid w:val="006739A9"/>
    <w:rsid w:val="00675DED"/>
    <w:rsid w:val="0068253B"/>
    <w:rsid w:val="006849A9"/>
    <w:rsid w:val="00693FBA"/>
    <w:rsid w:val="00697381"/>
    <w:rsid w:val="006A2B34"/>
    <w:rsid w:val="006B26B7"/>
    <w:rsid w:val="006B5D0E"/>
    <w:rsid w:val="006C030B"/>
    <w:rsid w:val="006D0869"/>
    <w:rsid w:val="006D3756"/>
    <w:rsid w:val="006E1AA5"/>
    <w:rsid w:val="00703340"/>
    <w:rsid w:val="007035A7"/>
    <w:rsid w:val="00703A67"/>
    <w:rsid w:val="00707082"/>
    <w:rsid w:val="007123F0"/>
    <w:rsid w:val="007124B1"/>
    <w:rsid w:val="00726919"/>
    <w:rsid w:val="0073163A"/>
    <w:rsid w:val="00740B6B"/>
    <w:rsid w:val="007422F4"/>
    <w:rsid w:val="00745D79"/>
    <w:rsid w:val="00747F4D"/>
    <w:rsid w:val="00756CF9"/>
    <w:rsid w:val="00761E50"/>
    <w:rsid w:val="00776F27"/>
    <w:rsid w:val="00783180"/>
    <w:rsid w:val="007840C7"/>
    <w:rsid w:val="007871A0"/>
    <w:rsid w:val="00787B51"/>
    <w:rsid w:val="00795F4B"/>
    <w:rsid w:val="007A4CD0"/>
    <w:rsid w:val="007B7432"/>
    <w:rsid w:val="007C18CA"/>
    <w:rsid w:val="007C38B9"/>
    <w:rsid w:val="007C697D"/>
    <w:rsid w:val="007D4745"/>
    <w:rsid w:val="007E349B"/>
    <w:rsid w:val="007E5889"/>
    <w:rsid w:val="007F0887"/>
    <w:rsid w:val="0081649B"/>
    <w:rsid w:val="00823F74"/>
    <w:rsid w:val="00825626"/>
    <w:rsid w:val="00827084"/>
    <w:rsid w:val="00831EE7"/>
    <w:rsid w:val="00843B61"/>
    <w:rsid w:val="0085258B"/>
    <w:rsid w:val="00855EE4"/>
    <w:rsid w:val="008573FC"/>
    <w:rsid w:val="00867BA4"/>
    <w:rsid w:val="00877749"/>
    <w:rsid w:val="00892188"/>
    <w:rsid w:val="008A2FB0"/>
    <w:rsid w:val="008A35ED"/>
    <w:rsid w:val="008A5770"/>
    <w:rsid w:val="008B34C2"/>
    <w:rsid w:val="008B771C"/>
    <w:rsid w:val="008E6D15"/>
    <w:rsid w:val="008E744A"/>
    <w:rsid w:val="008F2533"/>
    <w:rsid w:val="008F2FE9"/>
    <w:rsid w:val="00903139"/>
    <w:rsid w:val="00906B31"/>
    <w:rsid w:val="0090739C"/>
    <w:rsid w:val="009115CE"/>
    <w:rsid w:val="009158D0"/>
    <w:rsid w:val="0092617B"/>
    <w:rsid w:val="009274DE"/>
    <w:rsid w:val="00930AA5"/>
    <w:rsid w:val="00933E1F"/>
    <w:rsid w:val="00940FD7"/>
    <w:rsid w:val="009601B0"/>
    <w:rsid w:val="00971059"/>
    <w:rsid w:val="00977AFE"/>
    <w:rsid w:val="00982E06"/>
    <w:rsid w:val="00987C38"/>
    <w:rsid w:val="009922EE"/>
    <w:rsid w:val="00997733"/>
    <w:rsid w:val="009A3FCB"/>
    <w:rsid w:val="009A4E89"/>
    <w:rsid w:val="009C3488"/>
    <w:rsid w:val="009E2D25"/>
    <w:rsid w:val="009E66A2"/>
    <w:rsid w:val="009F4169"/>
    <w:rsid w:val="009F5633"/>
    <w:rsid w:val="00A021F4"/>
    <w:rsid w:val="00A02DCA"/>
    <w:rsid w:val="00A0486C"/>
    <w:rsid w:val="00A22059"/>
    <w:rsid w:val="00A320AB"/>
    <w:rsid w:val="00A35641"/>
    <w:rsid w:val="00A374B1"/>
    <w:rsid w:val="00A41C69"/>
    <w:rsid w:val="00A433C7"/>
    <w:rsid w:val="00A44266"/>
    <w:rsid w:val="00A46A50"/>
    <w:rsid w:val="00A531BC"/>
    <w:rsid w:val="00A640A2"/>
    <w:rsid w:val="00A64C0F"/>
    <w:rsid w:val="00A66D89"/>
    <w:rsid w:val="00A72F13"/>
    <w:rsid w:val="00A84722"/>
    <w:rsid w:val="00A91244"/>
    <w:rsid w:val="00AC0D82"/>
    <w:rsid w:val="00AD5C46"/>
    <w:rsid w:val="00AE0C88"/>
    <w:rsid w:val="00AE3EB4"/>
    <w:rsid w:val="00AF1502"/>
    <w:rsid w:val="00AF2D10"/>
    <w:rsid w:val="00AF3593"/>
    <w:rsid w:val="00B1789C"/>
    <w:rsid w:val="00B17C4A"/>
    <w:rsid w:val="00B23D08"/>
    <w:rsid w:val="00B23F39"/>
    <w:rsid w:val="00B32201"/>
    <w:rsid w:val="00B34EFF"/>
    <w:rsid w:val="00B360F4"/>
    <w:rsid w:val="00B5597B"/>
    <w:rsid w:val="00B704F2"/>
    <w:rsid w:val="00B7053E"/>
    <w:rsid w:val="00B779FF"/>
    <w:rsid w:val="00B84C8E"/>
    <w:rsid w:val="00B85032"/>
    <w:rsid w:val="00B86BA5"/>
    <w:rsid w:val="00B91107"/>
    <w:rsid w:val="00B94560"/>
    <w:rsid w:val="00B951CD"/>
    <w:rsid w:val="00BA626D"/>
    <w:rsid w:val="00BC012A"/>
    <w:rsid w:val="00BC7A9E"/>
    <w:rsid w:val="00BE4FCA"/>
    <w:rsid w:val="00BF1469"/>
    <w:rsid w:val="00BF36FB"/>
    <w:rsid w:val="00C005D3"/>
    <w:rsid w:val="00C05C64"/>
    <w:rsid w:val="00C443C2"/>
    <w:rsid w:val="00C447C0"/>
    <w:rsid w:val="00C451B1"/>
    <w:rsid w:val="00C4788A"/>
    <w:rsid w:val="00C61156"/>
    <w:rsid w:val="00C74F29"/>
    <w:rsid w:val="00C83180"/>
    <w:rsid w:val="00C931BE"/>
    <w:rsid w:val="00C9581C"/>
    <w:rsid w:val="00C96E94"/>
    <w:rsid w:val="00CA11BC"/>
    <w:rsid w:val="00CB74A7"/>
    <w:rsid w:val="00CC2C5C"/>
    <w:rsid w:val="00CE10AF"/>
    <w:rsid w:val="00CF4021"/>
    <w:rsid w:val="00CF6A59"/>
    <w:rsid w:val="00CF6DB2"/>
    <w:rsid w:val="00D04AB5"/>
    <w:rsid w:val="00D05E76"/>
    <w:rsid w:val="00D06857"/>
    <w:rsid w:val="00D104F6"/>
    <w:rsid w:val="00D261D0"/>
    <w:rsid w:val="00D27D17"/>
    <w:rsid w:val="00D51F9A"/>
    <w:rsid w:val="00D61D4B"/>
    <w:rsid w:val="00D64CA8"/>
    <w:rsid w:val="00D8678A"/>
    <w:rsid w:val="00D94892"/>
    <w:rsid w:val="00D96B1F"/>
    <w:rsid w:val="00DA2782"/>
    <w:rsid w:val="00DC6C7D"/>
    <w:rsid w:val="00DE1AF9"/>
    <w:rsid w:val="00DE2F87"/>
    <w:rsid w:val="00DE463B"/>
    <w:rsid w:val="00DE724E"/>
    <w:rsid w:val="00DF4B0C"/>
    <w:rsid w:val="00E033B2"/>
    <w:rsid w:val="00E040FD"/>
    <w:rsid w:val="00E12A31"/>
    <w:rsid w:val="00E14177"/>
    <w:rsid w:val="00E239F3"/>
    <w:rsid w:val="00E34BF8"/>
    <w:rsid w:val="00E36091"/>
    <w:rsid w:val="00E3646F"/>
    <w:rsid w:val="00E413D8"/>
    <w:rsid w:val="00E42703"/>
    <w:rsid w:val="00E51E37"/>
    <w:rsid w:val="00E53474"/>
    <w:rsid w:val="00E5556B"/>
    <w:rsid w:val="00E61F6E"/>
    <w:rsid w:val="00E73BD7"/>
    <w:rsid w:val="00E75AAF"/>
    <w:rsid w:val="00E8288D"/>
    <w:rsid w:val="00E85A0F"/>
    <w:rsid w:val="00EA1A9D"/>
    <w:rsid w:val="00EB0D98"/>
    <w:rsid w:val="00EB5010"/>
    <w:rsid w:val="00EB6E84"/>
    <w:rsid w:val="00EB7026"/>
    <w:rsid w:val="00EC37CC"/>
    <w:rsid w:val="00ED135F"/>
    <w:rsid w:val="00ED1E10"/>
    <w:rsid w:val="00EE725B"/>
    <w:rsid w:val="00EE785C"/>
    <w:rsid w:val="00F0168B"/>
    <w:rsid w:val="00F02B65"/>
    <w:rsid w:val="00F04832"/>
    <w:rsid w:val="00F05866"/>
    <w:rsid w:val="00F113DE"/>
    <w:rsid w:val="00F24E78"/>
    <w:rsid w:val="00F252D5"/>
    <w:rsid w:val="00F301AB"/>
    <w:rsid w:val="00F31A2E"/>
    <w:rsid w:val="00F4497F"/>
    <w:rsid w:val="00F536E3"/>
    <w:rsid w:val="00F57B86"/>
    <w:rsid w:val="00F6526F"/>
    <w:rsid w:val="00F7041E"/>
    <w:rsid w:val="00F77356"/>
    <w:rsid w:val="00F83776"/>
    <w:rsid w:val="00F8768E"/>
    <w:rsid w:val="00F9794E"/>
    <w:rsid w:val="00FA093C"/>
    <w:rsid w:val="00FB063B"/>
    <w:rsid w:val="00FB6B8D"/>
    <w:rsid w:val="00FD460C"/>
    <w:rsid w:val="00FD56CA"/>
    <w:rsid w:val="00FD58BB"/>
    <w:rsid w:val="00FE3FE6"/>
    <w:rsid w:val="00FF23C9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B0F433"/>
  <w15:chartTrackingRefBased/>
  <w15:docId w15:val="{A09DADFD-2C8C-4EC5-8B0F-EDFF634F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F4B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5556B"/>
    <w:pPr>
      <w:keepNext/>
      <w:spacing w:before="240" w:after="60"/>
      <w:jc w:val="center"/>
      <w:outlineLvl w:val="0"/>
    </w:pPr>
    <w:rPr>
      <w:rFonts w:cs="Calibri"/>
      <w:b/>
      <w:spacing w:val="-4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F02B65"/>
    <w:pPr>
      <w:keepNext/>
      <w:keepLines/>
      <w:spacing w:beforeLines="100" w:before="240" w:after="0" w:line="360" w:lineRule="exact"/>
      <w:jc w:val="center"/>
      <w:outlineLvl w:val="1"/>
    </w:pPr>
    <w:rPr>
      <w:rFonts w:cs="Calibri"/>
      <w:b/>
      <w:spacing w:val="-4"/>
      <w:sz w:val="2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A44266"/>
    <w:pPr>
      <w:keepNext/>
      <w:keepLines/>
      <w:spacing w:beforeLines="100" w:before="240" w:after="0" w:line="360" w:lineRule="exact"/>
      <w:jc w:val="center"/>
      <w:outlineLvl w:val="2"/>
    </w:pPr>
    <w:rPr>
      <w:rFonts w:eastAsiaTheme="majorEastAsia" w:cs="Calibri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73B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73B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1C4267"/>
    <w:pPr>
      <w:ind w:left="720"/>
    </w:pPr>
  </w:style>
  <w:style w:type="paragraph" w:styleId="Tekstprzypisudolnego">
    <w:name w:val="footnote text"/>
    <w:basedOn w:val="Normalny"/>
    <w:link w:val="TekstprzypisudolnegoZnak"/>
    <w:semiHidden/>
    <w:rsid w:val="00E12A31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E12A31"/>
    <w:rPr>
      <w:rFonts w:ascii="Times New Roman" w:hAnsi="Times New Roman"/>
      <w:sz w:val="20"/>
      <w:lang w:val="x-none" w:eastAsia="pl-PL"/>
    </w:rPr>
  </w:style>
  <w:style w:type="character" w:styleId="Odwoanieprzypisudolnego">
    <w:name w:val="footnote reference"/>
    <w:semiHidden/>
    <w:rsid w:val="00E12A31"/>
    <w:rPr>
      <w:vertAlign w:val="superscript"/>
    </w:rPr>
  </w:style>
  <w:style w:type="paragraph" w:styleId="Nagwek">
    <w:name w:val="header"/>
    <w:basedOn w:val="Normalny"/>
    <w:link w:val="NagwekZnak"/>
    <w:rsid w:val="007C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7C18CA"/>
    <w:rPr>
      <w:rFonts w:cs="Times New Roman"/>
    </w:rPr>
  </w:style>
  <w:style w:type="paragraph" w:styleId="Stopka">
    <w:name w:val="footer"/>
    <w:basedOn w:val="Normalny"/>
    <w:link w:val="StopkaZnak"/>
    <w:rsid w:val="007C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C18CA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7C18C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semiHidden/>
    <w:locked/>
    <w:rsid w:val="007C18CA"/>
    <w:rPr>
      <w:rFonts w:ascii="Segoe UI" w:hAnsi="Segoe UI"/>
      <w:sz w:val="18"/>
    </w:rPr>
  </w:style>
  <w:style w:type="character" w:styleId="Odwoaniedokomentarza">
    <w:name w:val="annotation reference"/>
    <w:semiHidden/>
    <w:rsid w:val="007E349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E349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E349B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E349B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E349B"/>
    <w:rPr>
      <w:rFonts w:cs="Times New Roman"/>
      <w:b/>
      <w:bCs/>
      <w:lang w:val="x-none" w:eastAsia="en-US"/>
    </w:rPr>
  </w:style>
  <w:style w:type="table" w:styleId="Tabela-Siatka">
    <w:name w:val="Table Grid"/>
    <w:basedOn w:val="Standardowy"/>
    <w:locked/>
    <w:rsid w:val="000F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E5556B"/>
    <w:rPr>
      <w:rFonts w:eastAsia="Times New Roman" w:cs="Calibri"/>
      <w:b/>
      <w:spacing w:val="-4"/>
      <w:sz w:val="28"/>
      <w:szCs w:val="28"/>
    </w:rPr>
  </w:style>
  <w:style w:type="paragraph" w:customStyle="1" w:styleId="Nagwekdoprocedur">
    <w:name w:val="Nagłówek do procedur"/>
    <w:basedOn w:val="Nagwek1"/>
    <w:link w:val="NagwekdoprocedurZnak"/>
    <w:qFormat/>
    <w:rsid w:val="000F09F5"/>
    <w:pPr>
      <w:numPr>
        <w:numId w:val="3"/>
      </w:numPr>
    </w:pPr>
  </w:style>
  <w:style w:type="paragraph" w:customStyle="1" w:styleId="Normalnydoprocedur">
    <w:name w:val="Normalny do procedur"/>
    <w:basedOn w:val="Normalny"/>
    <w:link w:val="NormalnydoprocedurZnak"/>
    <w:qFormat/>
    <w:rsid w:val="000F09F5"/>
    <w:rPr>
      <w:sz w:val="24"/>
      <w:szCs w:val="24"/>
      <w:lang w:eastAsia="pl-PL"/>
    </w:rPr>
  </w:style>
  <w:style w:type="character" w:customStyle="1" w:styleId="NagwekdoprocedurZnak">
    <w:name w:val="Nagłówek do procedur Znak"/>
    <w:link w:val="Nagwekdoprocedur"/>
    <w:rsid w:val="000F09F5"/>
    <w:rPr>
      <w:rFonts w:eastAsia="Times New Roman" w:cs="Calibri"/>
      <w:b/>
      <w:spacing w:val="-4"/>
      <w:sz w:val="28"/>
      <w:szCs w:val="28"/>
    </w:rPr>
  </w:style>
  <w:style w:type="paragraph" w:customStyle="1" w:styleId="Doprocedurpogrubiony">
    <w:name w:val="Do procedur_pogrubiony"/>
    <w:basedOn w:val="Normalny"/>
    <w:link w:val="DoprocedurpogrubionyZnak"/>
    <w:qFormat/>
    <w:rsid w:val="000F09F5"/>
    <w:pPr>
      <w:spacing w:after="120" w:line="240" w:lineRule="auto"/>
      <w:jc w:val="both"/>
    </w:pPr>
    <w:rPr>
      <w:rFonts w:cs="Calibri"/>
      <w:b/>
      <w:sz w:val="24"/>
      <w:szCs w:val="24"/>
      <w:lang w:eastAsia="pl-PL"/>
    </w:rPr>
  </w:style>
  <w:style w:type="character" w:customStyle="1" w:styleId="NormalnydoprocedurZnak">
    <w:name w:val="Normalny do procedur Znak"/>
    <w:link w:val="Normalnydoprocedur"/>
    <w:rsid w:val="000F09F5"/>
    <w:rPr>
      <w:rFonts w:eastAsia="Times New Roman"/>
      <w:sz w:val="24"/>
      <w:szCs w:val="24"/>
      <w:lang w:val="pl-PL" w:eastAsia="pl-PL"/>
    </w:rPr>
  </w:style>
  <w:style w:type="paragraph" w:customStyle="1" w:styleId="doprocedurpunkty">
    <w:name w:val="do procedur_punkty"/>
    <w:basedOn w:val="Normalny"/>
    <w:link w:val="doprocedurpunktyZnak"/>
    <w:rsid w:val="000F09F5"/>
    <w:pPr>
      <w:numPr>
        <w:numId w:val="2"/>
      </w:numPr>
      <w:spacing w:after="0" w:line="240" w:lineRule="auto"/>
      <w:jc w:val="both"/>
    </w:pPr>
    <w:rPr>
      <w:rFonts w:cs="Calibri"/>
      <w:bCs/>
      <w:sz w:val="24"/>
      <w:szCs w:val="24"/>
      <w:lang w:eastAsia="pl-PL"/>
    </w:rPr>
  </w:style>
  <w:style w:type="character" w:customStyle="1" w:styleId="DoprocedurpogrubionyZnak">
    <w:name w:val="Do procedur_pogrubiony Znak"/>
    <w:link w:val="Doprocedurpogrubiony"/>
    <w:rsid w:val="000F09F5"/>
    <w:rPr>
      <w:rFonts w:eastAsia="Times New Roman" w:cs="Calibri"/>
      <w:b/>
      <w:sz w:val="24"/>
      <w:szCs w:val="24"/>
      <w:lang w:val="pl-PL" w:eastAsia="pl-PL"/>
    </w:rPr>
  </w:style>
  <w:style w:type="paragraph" w:customStyle="1" w:styleId="doproceurpunkty">
    <w:name w:val="do proceur punkty"/>
    <w:basedOn w:val="doprocedurpunkty"/>
    <w:link w:val="doproceurpunktyZnak"/>
    <w:qFormat/>
    <w:rsid w:val="000F09F5"/>
    <w:pPr>
      <w:jc w:val="left"/>
    </w:pPr>
  </w:style>
  <w:style w:type="character" w:customStyle="1" w:styleId="doprocedurpunktyZnak">
    <w:name w:val="do procedur_punkty Znak"/>
    <w:link w:val="doprocedurpunkty"/>
    <w:uiPriority w:val="99"/>
    <w:rsid w:val="000F09F5"/>
    <w:rPr>
      <w:rFonts w:eastAsia="Times New Roman" w:cs="Calibri"/>
      <w:bCs/>
      <w:sz w:val="24"/>
      <w:szCs w:val="24"/>
    </w:rPr>
  </w:style>
  <w:style w:type="paragraph" w:customStyle="1" w:styleId="doprocedur-wypunktowanie">
    <w:name w:val="do procedur - wypunktowanie"/>
    <w:basedOn w:val="Normalny"/>
    <w:link w:val="doprocedur-wypunktowanieZnak"/>
    <w:qFormat/>
    <w:rsid w:val="005C3201"/>
    <w:pPr>
      <w:numPr>
        <w:numId w:val="1"/>
      </w:numPr>
      <w:spacing w:after="0" w:line="240" w:lineRule="auto"/>
    </w:pPr>
    <w:rPr>
      <w:rFonts w:cs="Calibri"/>
      <w:sz w:val="24"/>
      <w:szCs w:val="24"/>
      <w:lang w:eastAsia="pl-PL"/>
    </w:rPr>
  </w:style>
  <w:style w:type="character" w:customStyle="1" w:styleId="doproceurpunktyZnak">
    <w:name w:val="do proceur punkty Znak"/>
    <w:basedOn w:val="doprocedurpunktyZnak"/>
    <w:link w:val="doproceurpunkty"/>
    <w:rsid w:val="000F09F5"/>
    <w:rPr>
      <w:rFonts w:eastAsia="Times New Roman" w:cs="Calibri"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locked/>
    <w:rsid w:val="00196693"/>
    <w:pPr>
      <w:spacing w:after="0" w:line="360" w:lineRule="auto"/>
      <w:contextualSpacing/>
      <w:jc w:val="center"/>
      <w:outlineLvl w:val="0"/>
    </w:pPr>
    <w:rPr>
      <w:rFonts w:eastAsiaTheme="majorEastAsia" w:cs="Calibri"/>
      <w:b/>
      <w:bCs/>
      <w:spacing w:val="-10"/>
      <w:kern w:val="28"/>
      <w:sz w:val="32"/>
      <w:szCs w:val="32"/>
    </w:rPr>
  </w:style>
  <w:style w:type="character" w:customStyle="1" w:styleId="doprocedur-wypunktowanieZnak">
    <w:name w:val="do procedur - wypunktowanie Znak"/>
    <w:link w:val="doprocedur-wypunktowanie"/>
    <w:rsid w:val="005C3201"/>
    <w:rPr>
      <w:rFonts w:eastAsia="Times New Roman" w:cs="Calibri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96693"/>
    <w:rPr>
      <w:rFonts w:eastAsiaTheme="majorEastAsia" w:cs="Calibri"/>
      <w:b/>
      <w:bCs/>
      <w:spacing w:val="-10"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A44266"/>
    <w:pPr>
      <w:spacing w:after="0" w:line="360" w:lineRule="exact"/>
      <w:jc w:val="both"/>
    </w:pPr>
    <w:rPr>
      <w:rFonts w:eastAsiaTheme="minorHAnsi" w:cs="Calibri"/>
      <w:spacing w:val="-4"/>
      <w:sz w:val="24"/>
    </w:rPr>
  </w:style>
  <w:style w:type="paragraph" w:customStyle="1" w:styleId="StylAkapitzlist14pktPogrubienie">
    <w:name w:val="Styl Akapit z listą + 14 pkt Pogrubienie"/>
    <w:basedOn w:val="Akapitzlist"/>
    <w:rsid w:val="00196693"/>
    <w:pPr>
      <w:numPr>
        <w:numId w:val="4"/>
      </w:numPr>
      <w:outlineLvl w:val="1"/>
    </w:pPr>
    <w:rPr>
      <w:b/>
      <w:bCs/>
      <w:sz w:val="28"/>
    </w:rPr>
  </w:style>
  <w:style w:type="paragraph" w:customStyle="1" w:styleId="Default">
    <w:name w:val="Default"/>
    <w:rsid w:val="004B5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02B65"/>
    <w:rPr>
      <w:rFonts w:eastAsia="Times New Roman" w:cs="Calibri"/>
      <w:b/>
      <w:spacing w:val="-4"/>
      <w:sz w:val="26"/>
      <w:szCs w:val="24"/>
    </w:rPr>
  </w:style>
  <w:style w:type="paragraph" w:customStyle="1" w:styleId="Procedura-Nagwek1">
    <w:name w:val="Procedura - Nagłówek 1"/>
    <w:basedOn w:val="Normalny"/>
    <w:link w:val="Procedura-Nagwek1Znak"/>
    <w:qFormat/>
    <w:rsid w:val="009274DE"/>
    <w:pPr>
      <w:numPr>
        <w:numId w:val="6"/>
      </w:numPr>
      <w:tabs>
        <w:tab w:val="num" w:pos="360"/>
      </w:tabs>
      <w:ind w:left="1440"/>
      <w:outlineLvl w:val="1"/>
    </w:pPr>
    <w:rPr>
      <w:b/>
      <w:bCs/>
      <w:sz w:val="28"/>
    </w:rPr>
  </w:style>
  <w:style w:type="character" w:customStyle="1" w:styleId="Procedura-Nagwek1Znak">
    <w:name w:val="Procedura - Nagłówek 1 Znak"/>
    <w:basedOn w:val="Domylnaczcionkaakapitu"/>
    <w:link w:val="Procedura-Nagwek1"/>
    <w:rsid w:val="009274DE"/>
    <w:rPr>
      <w:rFonts w:eastAsia="Times New Roman"/>
      <w:b/>
      <w:bCs/>
      <w:sz w:val="28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83180"/>
  </w:style>
  <w:style w:type="character" w:styleId="Numerstrony">
    <w:name w:val="page number"/>
    <w:basedOn w:val="Domylnaczcionkaakapitu"/>
    <w:rsid w:val="00783180"/>
  </w:style>
  <w:style w:type="paragraph" w:styleId="Tekstpodstawowy">
    <w:name w:val="Body Text"/>
    <w:basedOn w:val="Normalny"/>
    <w:link w:val="TekstpodstawowyZnak"/>
    <w:rsid w:val="00783180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3180"/>
    <w:rPr>
      <w:rFonts w:ascii="Times New Roman" w:eastAsia="Times New Roman" w:hAnsi="Times New Roman"/>
      <w:sz w:val="24"/>
      <w:szCs w:val="24"/>
    </w:rPr>
  </w:style>
  <w:style w:type="paragraph" w:customStyle="1" w:styleId="Akapitzlist2">
    <w:name w:val="Akapit z listą2"/>
    <w:basedOn w:val="Normalny"/>
    <w:rsid w:val="00783180"/>
    <w:pPr>
      <w:spacing w:after="200" w:line="276" w:lineRule="auto"/>
      <w:ind w:left="720"/>
    </w:pPr>
  </w:style>
  <w:style w:type="paragraph" w:customStyle="1" w:styleId="Zaacznikdozarzdzenia">
    <w:name w:val="Załacznik do zarządzenia"/>
    <w:basedOn w:val="Normalny"/>
    <w:link w:val="ZaacznikdozarzdzeniaZnak"/>
    <w:qFormat/>
    <w:rsid w:val="00E5556B"/>
    <w:pPr>
      <w:spacing w:afterLines="100" w:after="240" w:line="240" w:lineRule="auto"/>
      <w:jc w:val="right"/>
    </w:pPr>
    <w:rPr>
      <w:rFonts w:eastAsiaTheme="minorHAnsi" w:cs="Calibri"/>
      <w:spacing w:val="-4"/>
      <w:sz w:val="20"/>
    </w:rPr>
  </w:style>
  <w:style w:type="character" w:customStyle="1" w:styleId="ZaacznikdozarzdzeniaZnak">
    <w:name w:val="Załacznik do zarządzenia Znak"/>
    <w:basedOn w:val="Domylnaczcionkaakapitu"/>
    <w:link w:val="Zaacznikdozarzdzenia"/>
    <w:rsid w:val="00E5556B"/>
    <w:rPr>
      <w:rFonts w:eastAsiaTheme="minorHAnsi" w:cs="Calibri"/>
      <w:spacing w:val="-4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44266"/>
    <w:rPr>
      <w:rFonts w:eastAsiaTheme="majorEastAsia" w:cs="Calibri"/>
      <w:sz w:val="24"/>
      <w:szCs w:val="24"/>
      <w:lang w:eastAsia="en-US"/>
    </w:rPr>
  </w:style>
  <w:style w:type="paragraph" w:customStyle="1" w:styleId="Osobapodpisujca">
    <w:name w:val="Osoba podpisująca"/>
    <w:basedOn w:val="Normalny"/>
    <w:link w:val="OsobapodpisujcaZnak"/>
    <w:qFormat/>
    <w:rsid w:val="00E5556B"/>
    <w:pPr>
      <w:spacing w:beforeLines="400" w:before="960" w:after="0" w:line="240" w:lineRule="auto"/>
      <w:ind w:left="4678"/>
      <w:jc w:val="center"/>
    </w:pPr>
    <w:rPr>
      <w:rFonts w:eastAsiaTheme="minorHAnsi" w:cs="Calibri"/>
      <w:spacing w:val="-4"/>
    </w:rPr>
  </w:style>
  <w:style w:type="character" w:customStyle="1" w:styleId="OsobapodpisujcaZnak">
    <w:name w:val="Osoba podpisująca Znak"/>
    <w:basedOn w:val="Domylnaczcionkaakapitu"/>
    <w:link w:val="Osobapodpisujca"/>
    <w:rsid w:val="00E5556B"/>
    <w:rPr>
      <w:rFonts w:eastAsiaTheme="minorHAnsi" w:cs="Calibri"/>
      <w:spacing w:val="-4"/>
      <w:sz w:val="22"/>
      <w:szCs w:val="22"/>
      <w:lang w:eastAsia="en-US"/>
    </w:rPr>
  </w:style>
  <w:style w:type="paragraph" w:customStyle="1" w:styleId="Podstawaprawna">
    <w:name w:val="Podstawa prawna"/>
    <w:basedOn w:val="Normalny"/>
    <w:link w:val="PodstawaprawnaZnak"/>
    <w:qFormat/>
    <w:rsid w:val="00E5556B"/>
    <w:pPr>
      <w:spacing w:beforeLines="100" w:before="240" w:after="0" w:line="360" w:lineRule="exact"/>
      <w:jc w:val="both"/>
    </w:pPr>
    <w:rPr>
      <w:rFonts w:eastAsiaTheme="minorHAnsi" w:cs="Calibri"/>
      <w:spacing w:val="-4"/>
      <w:sz w:val="24"/>
    </w:rPr>
  </w:style>
  <w:style w:type="character" w:customStyle="1" w:styleId="PodstawaprawnaZnak">
    <w:name w:val="Podstawa prawna Znak"/>
    <w:basedOn w:val="Domylnaczcionkaakapitu"/>
    <w:link w:val="Podstawaprawna"/>
    <w:rsid w:val="00E5556B"/>
    <w:rPr>
      <w:rFonts w:eastAsiaTheme="minorHAnsi" w:cs="Calibri"/>
      <w:spacing w:val="-4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F48D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F48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48D3"/>
    <w:rPr>
      <w:rFonts w:eastAsia="Times New Roman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5F48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F48D3"/>
    <w:rPr>
      <w:rFonts w:eastAsia="Times New Roman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48D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73B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3BD7"/>
    <w:rPr>
      <w:rFonts w:eastAsia="Times New Roman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E73BD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E73BD7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373BD7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C304C7E9E424FA4A73169909D5005" ma:contentTypeVersion="2" ma:contentTypeDescription="Create a new document." ma:contentTypeScope="" ma:versionID="f76a6e5278a74eda7e05476723f9d1c7">
  <xsd:schema xmlns:xsd="http://www.w3.org/2001/XMLSchema" xmlns:xs="http://www.w3.org/2001/XMLSchema" xmlns:p="http://schemas.microsoft.com/office/2006/metadata/properties" xmlns:ns2="fd656b2a-91ba-4492-b205-32df233ce280" targetNamespace="http://schemas.microsoft.com/office/2006/metadata/properties" ma:root="true" ma:fieldsID="f1ddfa0a7cad1ec08e8dcaea82c2d6cf" ns2:_="">
    <xsd:import namespace="fd656b2a-91ba-4492-b205-32df233ce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56b2a-91ba-4492-b205-32df233ce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70C95-6625-4147-8361-11DBF3BB1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EB8E1A-AB3A-41E7-AF0E-EABA855E0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92E27-1AB3-4C5B-94E2-EB2D9F0CA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56b2a-91ba-4492-b205-32df233ce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458EA6-E554-4554-B82F-7DF191B5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zarz. nr 12 Dziekana WTiICh ZUT z dnia 6 lipca 2021 r.  w sprawie wprowadzenia „Wydziałowej procedury przebiegu egzaminu dyplomowego w okresie wprowadzonego w kraju stanu zagrożenia epidemicznego w związku z zakażeniami wirusem SARS-CoV-2”</vt:lpstr>
    </vt:vector>
  </TitlesOfParts>
  <Company>ZUT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zarz. nr 14 Dziekana WTiICh ZUT z dnia 6 lipca 2021 r.  w sprawie wprowadzenia „Wydziałowej procedury okresowych przeglądów programów studiów oraz zgłaszania uwag i zmian do programów studiów”</dc:title>
  <dc:subject/>
  <dc:creator>Paula.Ossowicz@zut.edu.pl</dc:creator>
  <cp:keywords/>
  <dc:description/>
  <cp:lastModifiedBy>Zuzanna Wechterowicz</cp:lastModifiedBy>
  <cp:revision>12</cp:revision>
  <cp:lastPrinted>2021-07-06T07:39:00Z</cp:lastPrinted>
  <dcterms:created xsi:type="dcterms:W3CDTF">2021-07-06T07:50:00Z</dcterms:created>
  <dcterms:modified xsi:type="dcterms:W3CDTF">2021-07-06T09:36:00Z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0x010100EE9C304C7E9E424FA4A73169909D5005</vt:lpwstr>
  </property>
</Properties>
</file>